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CD0648" w:rsidP="006442ED">
      <w:pPr>
        <w:spacing w:after="0" w:line="240" w:lineRule="auto"/>
        <w:jc w:val="center"/>
      </w:pPr>
      <w:r>
        <w:t>MAYIS</w:t>
      </w:r>
      <w:r w:rsidR="006442ED" w:rsidRPr="006442ED">
        <w:t xml:space="preserve"> 201</w:t>
      </w:r>
      <w:r w:rsidR="00055283">
        <w:t>7</w:t>
      </w:r>
      <w:r w:rsidR="006442ED" w:rsidRPr="006442ED">
        <w:t xml:space="preserve"> MECLİS TOPLANTI </w:t>
      </w:r>
      <w:r w:rsidR="005C1E03">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CD0648">
        <w:t>03.</w:t>
      </w:r>
      <w:r w:rsidR="00112007">
        <w:t>0</w:t>
      </w:r>
      <w:r w:rsidR="00637494">
        <w:t>5</w:t>
      </w:r>
      <w:r w:rsidR="00112007">
        <w:t>.</w:t>
      </w:r>
      <w:r w:rsidR="00055283">
        <w:t>2017</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98685A"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D0648"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637494"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1E5B30" w:rsidP="006B098F">
            <w:pPr>
              <w:jc w:val="center"/>
              <w:rPr>
                <w:i/>
              </w:rPr>
            </w:pPr>
            <w:r w:rsidRPr="000B7833">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6B098F" w:rsidP="006B098F">
            <w:pPr>
              <w:jc w:val="center"/>
            </w:pPr>
            <w:r>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6B098F" w:rsidP="006B098F">
            <w:r w:rsidRPr="006442ED">
              <w:t>Yavuz SAYİ</w:t>
            </w:r>
            <w:r>
              <w:t>N</w:t>
            </w:r>
          </w:p>
        </w:tc>
        <w:tc>
          <w:tcPr>
            <w:tcW w:w="1176" w:type="dxa"/>
          </w:tcPr>
          <w:p w:rsidR="006B098F" w:rsidRDefault="006B098F" w:rsidP="006B098F">
            <w:pPr>
              <w:jc w:val="center"/>
            </w:pPr>
            <w:r>
              <w:t>+</w:t>
            </w:r>
          </w:p>
        </w:tc>
      </w:tr>
    </w:tbl>
    <w:p w:rsidR="004D737B" w:rsidRDefault="004D737B" w:rsidP="00113810">
      <w:pPr>
        <w:ind w:firstLine="708"/>
        <w:jc w:val="both"/>
      </w:pPr>
    </w:p>
    <w:p w:rsidR="004D737B" w:rsidRDefault="004D737B" w:rsidP="00113810">
      <w:pPr>
        <w:ind w:firstLine="708"/>
        <w:jc w:val="both"/>
      </w:pPr>
    </w:p>
    <w:p w:rsidR="009B2CB6" w:rsidRDefault="009B2CB6" w:rsidP="00113810">
      <w:pPr>
        <w:ind w:firstLine="708"/>
        <w:jc w:val="both"/>
      </w:pPr>
      <w:r w:rsidRPr="000C5E6E">
        <w:t xml:space="preserve">Vakfıkebir Belediyesi </w:t>
      </w:r>
      <w:r w:rsidR="00CD0648">
        <w:t>Mayıs</w:t>
      </w:r>
      <w:r>
        <w:t xml:space="preserve"> 201</w:t>
      </w:r>
      <w:r w:rsidR="00055283">
        <w:t>7</w:t>
      </w:r>
      <w:r w:rsidR="00CD0648">
        <w:t xml:space="preserve"> m</w:t>
      </w:r>
      <w:r w:rsidRPr="000C5E6E">
        <w:t xml:space="preserve">eclis toplantısı birinci birleşimi </w:t>
      </w:r>
      <w:r w:rsidR="00CD0648">
        <w:t>03.</w:t>
      </w:r>
      <w:r w:rsidR="00D12719">
        <w:t>0</w:t>
      </w:r>
      <w:r w:rsidR="00637494">
        <w:t>5</w:t>
      </w:r>
      <w:r w:rsidR="00055283">
        <w:t>.2017</w:t>
      </w:r>
      <w:r w:rsidRPr="000C5E6E">
        <w:t xml:space="preserve"> </w:t>
      </w:r>
      <w:r>
        <w:t>Çarşamba</w:t>
      </w:r>
      <w:r w:rsidR="00A72AD9">
        <w:t xml:space="preserve"> günü saat 14.00’t</w:t>
      </w:r>
      <w:r w:rsidRPr="000C5E6E">
        <w:t xml:space="preserve">e belediye </w:t>
      </w:r>
      <w:r>
        <w:t xml:space="preserve">meclis toplantı </w:t>
      </w:r>
      <w:r w:rsidRPr="000C5E6E">
        <w:t>salonunda Belediye Başkanı Muhammet BALTA başkanlığında toplandı.</w:t>
      </w:r>
    </w:p>
    <w:p w:rsidR="004D737B" w:rsidRDefault="004D737B" w:rsidP="009B2CB6">
      <w:pPr>
        <w:ind w:firstLine="708"/>
        <w:jc w:val="both"/>
        <w:rPr>
          <w:b/>
          <w:u w:val="single"/>
        </w:rPr>
      </w:pP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Pr="000C5E6E">
        <w:t xml:space="preserve">oklama; Başkan, </w:t>
      </w:r>
      <w:r w:rsidR="001A1AFC" w:rsidRPr="006117A2">
        <w:t>ekseriyet mevcut olduğu görülmüştür</w:t>
      </w:r>
      <w:r w:rsidR="001A1AFC">
        <w:t>. O</w:t>
      </w:r>
      <w:r w:rsidR="001A1AFC" w:rsidRPr="006117A2">
        <w:t>turumu açıyorum dedi.</w:t>
      </w:r>
    </w:p>
    <w:p w:rsidR="0098685A" w:rsidRDefault="0098685A" w:rsidP="0098685A">
      <w:pPr>
        <w:ind w:firstLine="708"/>
        <w:jc w:val="both"/>
      </w:pPr>
      <w:r>
        <w:t xml:space="preserve">Meclis Üyesi Eyüp </w:t>
      </w:r>
      <w:proofErr w:type="spellStart"/>
      <w:r w:rsidR="006257A8">
        <w:t>YAVUZ</w:t>
      </w:r>
      <w:r>
        <w:t>’un</w:t>
      </w:r>
      <w:proofErr w:type="spellEnd"/>
      <w:r>
        <w:t xml:space="preserve"> izin talep dilekçesi olduğu görüldü. İzinli sayılması oybirliğiyle kabul edildi. Diğer Meclis Üyelerinin </w:t>
      </w:r>
      <w:r w:rsidRPr="000C5E6E">
        <w:t>toplantıya katıldığı görül</w:t>
      </w:r>
      <w:r>
        <w:t>dü.</w:t>
      </w:r>
    </w:p>
    <w:p w:rsidR="0098685A" w:rsidRDefault="0098685A" w:rsidP="0098685A">
      <w:pPr>
        <w:ind w:firstLine="708"/>
        <w:jc w:val="both"/>
      </w:pPr>
      <w:r>
        <w:t>Yapılmış ve yapılmakta olan işler hakkında bilgi verildi.</w:t>
      </w:r>
    </w:p>
    <w:p w:rsidR="0098685A" w:rsidRDefault="0098685A" w:rsidP="0098685A">
      <w:pPr>
        <w:ind w:firstLine="708"/>
        <w:jc w:val="both"/>
      </w:pPr>
      <w:r>
        <w:t>Gündemin diğer maddelerinin görüşülmesine geçildi.</w:t>
      </w:r>
    </w:p>
    <w:p w:rsidR="000515E5" w:rsidRDefault="000515E5" w:rsidP="000515E5">
      <w:pPr>
        <w:pStyle w:val="AralkYok"/>
        <w:rPr>
          <w:rFonts w:ascii="Times New Roman" w:hAnsi="Times New Roman" w:cs="Times New Roman"/>
          <w:sz w:val="24"/>
          <w:szCs w:val="24"/>
          <w:lang w:eastAsia="tr-TR"/>
        </w:rPr>
      </w:pPr>
    </w:p>
    <w:p w:rsidR="00871FFE" w:rsidRDefault="0098685A" w:rsidP="007839A3">
      <w:pPr>
        <w:ind w:firstLine="709"/>
        <w:jc w:val="both"/>
      </w:pPr>
      <w:r w:rsidRPr="0098685A">
        <w:rPr>
          <w:b/>
          <w:u w:val="single"/>
        </w:rPr>
        <w:t>Gündemin 2. Maddesi</w:t>
      </w:r>
      <w:r>
        <w:rPr>
          <w:b/>
          <w:u w:val="single"/>
        </w:rPr>
        <w:t>:</w:t>
      </w:r>
      <w:r>
        <w:t xml:space="preserve"> </w:t>
      </w:r>
      <w:r w:rsidR="000515E5" w:rsidRPr="000515E5">
        <w:rPr>
          <w:lang w:eastAsia="tr-TR"/>
        </w:rPr>
        <w:t>2016 Yılı Kesin Hesabı,</w:t>
      </w:r>
      <w:r w:rsidR="007839A3">
        <w:rPr>
          <w:lang w:eastAsia="tr-TR"/>
        </w:rPr>
        <w:t xml:space="preserve"> </w:t>
      </w:r>
      <w:r w:rsidR="007839A3">
        <w:t xml:space="preserve">Mali Hizmetler Müdürlüğü ibareli 28.04.2016 tarihli ve </w:t>
      </w:r>
      <w:proofErr w:type="gramStart"/>
      <w:r w:rsidR="007839A3">
        <w:t>57356450</w:t>
      </w:r>
      <w:proofErr w:type="gramEnd"/>
      <w:r w:rsidR="007839A3">
        <w:t xml:space="preserve">-91 sayılı yazı: 2016 yılı kesin hesabı Mecliste görüşülmesi hususunda olduğu anlaşıldı. 28.04.2016 tarihli ve 34 sayılı Encümen kararı ile 2016 yılı kesin hesabı encümende görüşülerek meclise sunulmasına karar verilmiştir. </w:t>
      </w:r>
    </w:p>
    <w:p w:rsidR="00AA0693" w:rsidRPr="004D737B" w:rsidRDefault="004D737B" w:rsidP="004D737B">
      <w:r>
        <w:rPr>
          <w:b/>
          <w:sz w:val="20"/>
          <w:szCs w:val="20"/>
        </w:rPr>
        <w:tab/>
      </w:r>
      <w:r w:rsidRPr="004D737B">
        <w:t>Encümen kararı</w:t>
      </w:r>
      <w:r>
        <w:t xml:space="preserve"> okundu. Kararda</w:t>
      </w:r>
      <w:r w:rsidR="00C3746D">
        <w:t xml:space="preserve"> 2016</w:t>
      </w:r>
      <w:r>
        <w:t xml:space="preserve"> yılı kesin hesabı;</w:t>
      </w:r>
    </w:p>
    <w:p w:rsidR="00AA0693" w:rsidRDefault="00AA0693" w:rsidP="00A54BA2">
      <w:pPr>
        <w:tabs>
          <w:tab w:val="left" w:pos="6645"/>
        </w:tabs>
        <w:rPr>
          <w:b/>
          <w:sz w:val="20"/>
          <w:szCs w:val="20"/>
        </w:rPr>
      </w:pPr>
    </w:p>
    <w:p w:rsidR="00AA0693" w:rsidRDefault="00AA0693" w:rsidP="00A54BA2">
      <w:pPr>
        <w:tabs>
          <w:tab w:val="left" w:pos="6645"/>
        </w:tabs>
        <w:rPr>
          <w:b/>
          <w:sz w:val="20"/>
          <w:szCs w:val="20"/>
        </w:rPr>
      </w:pPr>
    </w:p>
    <w:p w:rsidR="00AA0693" w:rsidRDefault="00AA0693" w:rsidP="00A54BA2">
      <w:pPr>
        <w:tabs>
          <w:tab w:val="left" w:pos="6645"/>
        </w:tabs>
        <w:rPr>
          <w:b/>
          <w:sz w:val="20"/>
          <w:szCs w:val="20"/>
        </w:rPr>
      </w:pPr>
    </w:p>
    <w:p w:rsidR="00AA0693" w:rsidRDefault="00AA0693" w:rsidP="00A54BA2">
      <w:pPr>
        <w:tabs>
          <w:tab w:val="left" w:pos="6645"/>
        </w:tabs>
        <w:rPr>
          <w:b/>
          <w:sz w:val="20"/>
          <w:szCs w:val="20"/>
        </w:rPr>
      </w:pPr>
    </w:p>
    <w:p w:rsidR="00A54BA2" w:rsidRPr="00A54BA2" w:rsidRDefault="00A54BA2" w:rsidP="00A54BA2">
      <w:pPr>
        <w:tabs>
          <w:tab w:val="left" w:pos="6645"/>
        </w:tabs>
        <w:rPr>
          <w:b/>
          <w:sz w:val="20"/>
          <w:szCs w:val="20"/>
        </w:rPr>
      </w:pPr>
      <w:r w:rsidRPr="00A54BA2">
        <w:rPr>
          <w:b/>
          <w:sz w:val="20"/>
          <w:szCs w:val="20"/>
        </w:rPr>
        <w:t>1-BÜTÇE GELİRLERİ</w:t>
      </w:r>
    </w:p>
    <w:tbl>
      <w:tblPr>
        <w:tblW w:w="9654" w:type="dxa"/>
        <w:tblInd w:w="55" w:type="dxa"/>
        <w:tblCellMar>
          <w:left w:w="70" w:type="dxa"/>
          <w:right w:w="70" w:type="dxa"/>
        </w:tblCellMar>
        <w:tblLook w:val="04A0" w:firstRow="1" w:lastRow="0" w:firstColumn="1" w:lastColumn="0" w:noHBand="0" w:noVBand="1"/>
      </w:tblPr>
      <w:tblGrid>
        <w:gridCol w:w="3880"/>
        <w:gridCol w:w="1664"/>
        <w:gridCol w:w="1717"/>
        <w:gridCol w:w="1320"/>
        <w:gridCol w:w="1073"/>
      </w:tblGrid>
      <w:tr w:rsidR="00A54BA2" w:rsidRPr="00A54BA2" w:rsidTr="006B5B40">
        <w:trPr>
          <w:trHeight w:val="600"/>
        </w:trPr>
        <w:tc>
          <w:tcPr>
            <w:tcW w:w="3880" w:type="dxa"/>
            <w:tcBorders>
              <w:top w:val="single" w:sz="4" w:space="0" w:color="auto"/>
              <w:left w:val="single" w:sz="4" w:space="0" w:color="auto"/>
              <w:bottom w:val="single" w:sz="4" w:space="0" w:color="auto"/>
              <w:right w:val="nil"/>
            </w:tcBorders>
            <w:noWrap/>
            <w:vAlign w:val="center"/>
            <w:hideMark/>
          </w:tcPr>
          <w:p w:rsidR="00A54BA2" w:rsidRPr="00A54BA2" w:rsidRDefault="00A54BA2" w:rsidP="006B5B40">
            <w:pPr>
              <w:jc w:val="center"/>
              <w:rPr>
                <w:b/>
                <w:color w:val="000000"/>
                <w:sz w:val="20"/>
                <w:szCs w:val="20"/>
              </w:rPr>
            </w:pPr>
            <w:r w:rsidRPr="00A54BA2">
              <w:rPr>
                <w:b/>
                <w:color w:val="000000"/>
                <w:sz w:val="20"/>
                <w:szCs w:val="20"/>
              </w:rPr>
              <w:t>Gelir Türü</w:t>
            </w:r>
          </w:p>
        </w:tc>
        <w:tc>
          <w:tcPr>
            <w:tcW w:w="1664" w:type="dxa"/>
            <w:tcBorders>
              <w:top w:val="single" w:sz="4" w:space="0" w:color="auto"/>
              <w:left w:val="single" w:sz="4" w:space="0" w:color="auto"/>
              <w:bottom w:val="single" w:sz="4" w:space="0" w:color="auto"/>
              <w:right w:val="single" w:sz="4" w:space="0" w:color="auto"/>
            </w:tcBorders>
            <w:vAlign w:val="center"/>
            <w:hideMark/>
          </w:tcPr>
          <w:p w:rsidR="00A54BA2" w:rsidRPr="00A54BA2" w:rsidRDefault="00A54BA2" w:rsidP="006B5B40">
            <w:pPr>
              <w:jc w:val="center"/>
              <w:rPr>
                <w:b/>
                <w:color w:val="000000"/>
                <w:sz w:val="20"/>
                <w:szCs w:val="20"/>
              </w:rPr>
            </w:pPr>
            <w:r w:rsidRPr="00A54BA2">
              <w:rPr>
                <w:b/>
                <w:color w:val="000000"/>
                <w:sz w:val="20"/>
                <w:szCs w:val="20"/>
              </w:rPr>
              <w:t>Tahmini Gelir(TL)</w:t>
            </w:r>
          </w:p>
        </w:tc>
        <w:tc>
          <w:tcPr>
            <w:tcW w:w="1717" w:type="dxa"/>
            <w:tcBorders>
              <w:top w:val="single" w:sz="4" w:space="0" w:color="auto"/>
              <w:left w:val="nil"/>
              <w:bottom w:val="single" w:sz="4" w:space="0" w:color="auto"/>
              <w:right w:val="single" w:sz="4" w:space="0" w:color="auto"/>
            </w:tcBorders>
            <w:vAlign w:val="center"/>
            <w:hideMark/>
          </w:tcPr>
          <w:p w:rsidR="00A54BA2" w:rsidRPr="00A54BA2" w:rsidRDefault="00A54BA2" w:rsidP="006B5B40">
            <w:pPr>
              <w:jc w:val="center"/>
              <w:rPr>
                <w:b/>
                <w:color w:val="000000"/>
                <w:sz w:val="20"/>
                <w:szCs w:val="20"/>
              </w:rPr>
            </w:pPr>
            <w:r w:rsidRPr="00A54BA2">
              <w:rPr>
                <w:b/>
                <w:color w:val="000000"/>
                <w:sz w:val="20"/>
                <w:szCs w:val="20"/>
              </w:rPr>
              <w:t>Yıl Sonu Tahsilat(TL)</w:t>
            </w:r>
          </w:p>
        </w:tc>
        <w:tc>
          <w:tcPr>
            <w:tcW w:w="1320" w:type="dxa"/>
            <w:tcBorders>
              <w:top w:val="single" w:sz="4" w:space="0" w:color="auto"/>
              <w:left w:val="nil"/>
              <w:bottom w:val="single" w:sz="4" w:space="0" w:color="auto"/>
              <w:right w:val="single" w:sz="4" w:space="0" w:color="auto"/>
            </w:tcBorders>
            <w:vAlign w:val="center"/>
            <w:hideMark/>
          </w:tcPr>
          <w:p w:rsidR="00A54BA2" w:rsidRPr="00A54BA2" w:rsidRDefault="00A54BA2" w:rsidP="006B5B40">
            <w:pPr>
              <w:jc w:val="center"/>
              <w:rPr>
                <w:b/>
                <w:color w:val="000000"/>
                <w:sz w:val="20"/>
                <w:szCs w:val="20"/>
              </w:rPr>
            </w:pPr>
            <w:r w:rsidRPr="00A54BA2">
              <w:rPr>
                <w:b/>
                <w:color w:val="000000"/>
                <w:sz w:val="20"/>
                <w:szCs w:val="20"/>
              </w:rPr>
              <w:t>Gerçekleşme Oranı(%)</w:t>
            </w:r>
          </w:p>
        </w:tc>
        <w:tc>
          <w:tcPr>
            <w:tcW w:w="1073" w:type="dxa"/>
            <w:tcBorders>
              <w:top w:val="single" w:sz="4" w:space="0" w:color="auto"/>
              <w:left w:val="nil"/>
              <w:bottom w:val="single" w:sz="4" w:space="0" w:color="auto"/>
              <w:right w:val="single" w:sz="4" w:space="0" w:color="auto"/>
            </w:tcBorders>
            <w:vAlign w:val="center"/>
            <w:hideMark/>
          </w:tcPr>
          <w:p w:rsidR="00A54BA2" w:rsidRPr="00A54BA2" w:rsidRDefault="00A54BA2" w:rsidP="006B5B40">
            <w:pPr>
              <w:jc w:val="center"/>
              <w:rPr>
                <w:b/>
                <w:color w:val="000000"/>
                <w:sz w:val="20"/>
                <w:szCs w:val="20"/>
              </w:rPr>
            </w:pPr>
            <w:r w:rsidRPr="00A54BA2">
              <w:rPr>
                <w:b/>
                <w:color w:val="000000"/>
                <w:sz w:val="20"/>
                <w:szCs w:val="20"/>
              </w:rPr>
              <w:t>Toplam Gelir İçindeki Pay (%)</w:t>
            </w:r>
          </w:p>
        </w:tc>
      </w:tr>
      <w:tr w:rsidR="00AA0693" w:rsidRPr="00A54BA2" w:rsidTr="00003197">
        <w:trPr>
          <w:trHeight w:val="330"/>
        </w:trPr>
        <w:tc>
          <w:tcPr>
            <w:tcW w:w="3880" w:type="dxa"/>
            <w:tcBorders>
              <w:top w:val="nil"/>
              <w:left w:val="single" w:sz="4" w:space="0" w:color="auto"/>
              <w:bottom w:val="single" w:sz="4" w:space="0" w:color="auto"/>
              <w:right w:val="nil"/>
            </w:tcBorders>
            <w:noWrap/>
            <w:vAlign w:val="bottom"/>
            <w:hideMark/>
          </w:tcPr>
          <w:p w:rsidR="00AA0693" w:rsidRPr="00A54BA2" w:rsidRDefault="00AA0693" w:rsidP="006B5B40">
            <w:pPr>
              <w:rPr>
                <w:color w:val="000000"/>
                <w:sz w:val="20"/>
                <w:szCs w:val="20"/>
              </w:rPr>
            </w:pPr>
            <w:r w:rsidRPr="00A54BA2">
              <w:rPr>
                <w:color w:val="000000"/>
                <w:sz w:val="20"/>
                <w:szCs w:val="20"/>
              </w:rPr>
              <w:t>Vergi Gelirleri</w:t>
            </w:r>
          </w:p>
        </w:tc>
        <w:tc>
          <w:tcPr>
            <w:tcW w:w="1664" w:type="dxa"/>
            <w:tcBorders>
              <w:top w:val="nil"/>
              <w:left w:val="single" w:sz="4" w:space="0" w:color="auto"/>
              <w:bottom w:val="single" w:sz="4" w:space="0" w:color="auto"/>
              <w:right w:val="single" w:sz="4" w:space="0" w:color="auto"/>
            </w:tcBorders>
            <w:noWrap/>
            <w:vAlign w:val="bottom"/>
            <w:hideMark/>
          </w:tcPr>
          <w:p w:rsidR="00AA0693" w:rsidRPr="00A54BA2" w:rsidRDefault="00E22F1E" w:rsidP="006B5B40">
            <w:pPr>
              <w:jc w:val="right"/>
              <w:rPr>
                <w:color w:val="000000"/>
                <w:sz w:val="20"/>
                <w:szCs w:val="20"/>
              </w:rPr>
            </w:pPr>
            <w:r>
              <w:rPr>
                <w:sz w:val="20"/>
                <w:szCs w:val="20"/>
              </w:rPr>
              <w:t>2.443.000</w:t>
            </w:r>
            <w:r w:rsidR="00AA0693" w:rsidRPr="00A54BA2">
              <w:rPr>
                <w:sz w:val="20"/>
                <w:szCs w:val="20"/>
              </w:rPr>
              <w:t>,00</w:t>
            </w:r>
          </w:p>
        </w:tc>
        <w:tc>
          <w:tcPr>
            <w:tcW w:w="1717" w:type="dxa"/>
            <w:tcBorders>
              <w:top w:val="nil"/>
              <w:left w:val="nil"/>
              <w:bottom w:val="single" w:sz="4" w:space="0" w:color="auto"/>
              <w:right w:val="single" w:sz="4" w:space="0" w:color="auto"/>
            </w:tcBorders>
            <w:noWrap/>
            <w:vAlign w:val="bottom"/>
            <w:hideMark/>
          </w:tcPr>
          <w:p w:rsidR="00AA0693" w:rsidRPr="00A54BA2" w:rsidRDefault="00E22F1E" w:rsidP="00E22F1E">
            <w:pPr>
              <w:jc w:val="right"/>
              <w:rPr>
                <w:color w:val="000000"/>
                <w:sz w:val="20"/>
                <w:szCs w:val="20"/>
              </w:rPr>
            </w:pPr>
            <w:r>
              <w:rPr>
                <w:color w:val="000000"/>
                <w:sz w:val="20"/>
                <w:szCs w:val="20"/>
              </w:rPr>
              <w:t>2.054.643</w:t>
            </w:r>
            <w:r w:rsidR="00AA0693">
              <w:rPr>
                <w:color w:val="000000"/>
                <w:sz w:val="20"/>
                <w:szCs w:val="20"/>
              </w:rPr>
              <w:t>,</w:t>
            </w:r>
            <w:r>
              <w:rPr>
                <w:color w:val="000000"/>
                <w:sz w:val="20"/>
                <w:szCs w:val="20"/>
              </w:rPr>
              <w:t>68</w:t>
            </w:r>
          </w:p>
        </w:tc>
        <w:tc>
          <w:tcPr>
            <w:tcW w:w="1320" w:type="dxa"/>
            <w:tcBorders>
              <w:top w:val="nil"/>
              <w:left w:val="nil"/>
              <w:bottom w:val="single" w:sz="4" w:space="0" w:color="auto"/>
              <w:right w:val="single" w:sz="4" w:space="0" w:color="auto"/>
            </w:tcBorders>
            <w:noWrap/>
            <w:hideMark/>
          </w:tcPr>
          <w:p w:rsidR="00AA0693" w:rsidRDefault="00AA5ED8" w:rsidP="00E22F1E">
            <w:pPr>
              <w:jc w:val="right"/>
            </w:pPr>
            <w:r>
              <w:rPr>
                <w:color w:val="000000"/>
                <w:sz w:val="20"/>
                <w:szCs w:val="20"/>
              </w:rPr>
              <w:t>98,31</w:t>
            </w:r>
          </w:p>
        </w:tc>
        <w:tc>
          <w:tcPr>
            <w:tcW w:w="1073" w:type="dxa"/>
            <w:tcBorders>
              <w:top w:val="nil"/>
              <w:left w:val="nil"/>
              <w:bottom w:val="single" w:sz="4" w:space="0" w:color="auto"/>
              <w:right w:val="single" w:sz="4" w:space="0" w:color="auto"/>
            </w:tcBorders>
            <w:hideMark/>
          </w:tcPr>
          <w:p w:rsidR="00AA0693" w:rsidRDefault="00891F49" w:rsidP="00AA0693">
            <w:pPr>
              <w:jc w:val="right"/>
            </w:pPr>
            <w:r>
              <w:rPr>
                <w:color w:val="000000"/>
                <w:sz w:val="20"/>
                <w:szCs w:val="20"/>
              </w:rPr>
              <w:t>2</w:t>
            </w:r>
            <w:bookmarkStart w:id="0" w:name="_GoBack"/>
            <w:bookmarkEnd w:id="0"/>
            <w:r>
              <w:rPr>
                <w:color w:val="000000"/>
                <w:sz w:val="20"/>
                <w:szCs w:val="20"/>
              </w:rPr>
              <w:t>1,96</w:t>
            </w:r>
          </w:p>
        </w:tc>
      </w:tr>
      <w:tr w:rsidR="00AA0693" w:rsidRPr="00A54BA2" w:rsidTr="00003197">
        <w:trPr>
          <w:trHeight w:val="315"/>
        </w:trPr>
        <w:tc>
          <w:tcPr>
            <w:tcW w:w="3880" w:type="dxa"/>
            <w:tcBorders>
              <w:top w:val="nil"/>
              <w:left w:val="single" w:sz="4" w:space="0" w:color="auto"/>
              <w:bottom w:val="single" w:sz="4" w:space="0" w:color="auto"/>
              <w:right w:val="nil"/>
            </w:tcBorders>
            <w:vAlign w:val="bottom"/>
            <w:hideMark/>
          </w:tcPr>
          <w:p w:rsidR="00AA0693" w:rsidRPr="00A54BA2" w:rsidRDefault="00AA0693" w:rsidP="006B5B40">
            <w:pPr>
              <w:rPr>
                <w:color w:val="000000"/>
                <w:sz w:val="20"/>
                <w:szCs w:val="20"/>
              </w:rPr>
            </w:pPr>
            <w:r w:rsidRPr="00A54BA2">
              <w:rPr>
                <w:color w:val="000000"/>
                <w:sz w:val="20"/>
                <w:szCs w:val="20"/>
              </w:rPr>
              <w:t>Teşebbüs ve Mülkiyet Gelirleri</w:t>
            </w:r>
          </w:p>
        </w:tc>
        <w:tc>
          <w:tcPr>
            <w:tcW w:w="1664" w:type="dxa"/>
            <w:tcBorders>
              <w:top w:val="nil"/>
              <w:left w:val="single" w:sz="4" w:space="0" w:color="auto"/>
              <w:bottom w:val="single" w:sz="4" w:space="0" w:color="auto"/>
              <w:right w:val="single" w:sz="4" w:space="0" w:color="auto"/>
            </w:tcBorders>
            <w:noWrap/>
            <w:vAlign w:val="bottom"/>
            <w:hideMark/>
          </w:tcPr>
          <w:p w:rsidR="00AA0693" w:rsidRPr="00A54BA2" w:rsidRDefault="00E22F1E" w:rsidP="006B5B40">
            <w:pPr>
              <w:jc w:val="right"/>
              <w:rPr>
                <w:color w:val="000000"/>
                <w:sz w:val="20"/>
                <w:szCs w:val="20"/>
              </w:rPr>
            </w:pPr>
            <w:r>
              <w:rPr>
                <w:sz w:val="20"/>
                <w:szCs w:val="20"/>
              </w:rPr>
              <w:t>2.622.000,00</w:t>
            </w:r>
          </w:p>
        </w:tc>
        <w:tc>
          <w:tcPr>
            <w:tcW w:w="1717" w:type="dxa"/>
            <w:tcBorders>
              <w:top w:val="nil"/>
              <w:left w:val="nil"/>
              <w:bottom w:val="single" w:sz="4" w:space="0" w:color="auto"/>
              <w:right w:val="single" w:sz="4" w:space="0" w:color="auto"/>
            </w:tcBorders>
            <w:noWrap/>
            <w:vAlign w:val="bottom"/>
            <w:hideMark/>
          </w:tcPr>
          <w:p w:rsidR="00AA0693" w:rsidRPr="00A54BA2" w:rsidRDefault="00E22F1E" w:rsidP="006B5B40">
            <w:pPr>
              <w:jc w:val="right"/>
              <w:rPr>
                <w:color w:val="000000"/>
                <w:sz w:val="20"/>
                <w:szCs w:val="20"/>
              </w:rPr>
            </w:pPr>
            <w:r>
              <w:rPr>
                <w:color w:val="000000"/>
                <w:sz w:val="20"/>
                <w:szCs w:val="20"/>
              </w:rPr>
              <w:t>510.922,28</w:t>
            </w:r>
          </w:p>
        </w:tc>
        <w:tc>
          <w:tcPr>
            <w:tcW w:w="1320" w:type="dxa"/>
            <w:tcBorders>
              <w:top w:val="nil"/>
              <w:left w:val="nil"/>
              <w:bottom w:val="single" w:sz="4" w:space="0" w:color="auto"/>
              <w:right w:val="single" w:sz="4" w:space="0" w:color="auto"/>
            </w:tcBorders>
            <w:noWrap/>
            <w:hideMark/>
          </w:tcPr>
          <w:p w:rsidR="00AA0693" w:rsidRDefault="00AA5ED8" w:rsidP="00AA0693">
            <w:pPr>
              <w:jc w:val="right"/>
            </w:pPr>
            <w:r>
              <w:rPr>
                <w:color w:val="000000"/>
                <w:sz w:val="20"/>
                <w:szCs w:val="20"/>
              </w:rPr>
              <w:t>97,15</w:t>
            </w:r>
          </w:p>
        </w:tc>
        <w:tc>
          <w:tcPr>
            <w:tcW w:w="1073" w:type="dxa"/>
            <w:tcBorders>
              <w:top w:val="nil"/>
              <w:left w:val="nil"/>
              <w:bottom w:val="single" w:sz="4" w:space="0" w:color="auto"/>
              <w:right w:val="single" w:sz="4" w:space="0" w:color="auto"/>
            </w:tcBorders>
            <w:hideMark/>
          </w:tcPr>
          <w:p w:rsidR="00AA0693" w:rsidRDefault="00891F49" w:rsidP="00AA0693">
            <w:pPr>
              <w:jc w:val="right"/>
            </w:pPr>
            <w:r>
              <w:rPr>
                <w:color w:val="000000"/>
                <w:sz w:val="20"/>
                <w:szCs w:val="20"/>
              </w:rPr>
              <w:t>5,46</w:t>
            </w:r>
          </w:p>
        </w:tc>
      </w:tr>
      <w:tr w:rsidR="00AA0693" w:rsidRPr="00A54BA2" w:rsidTr="00003197">
        <w:trPr>
          <w:trHeight w:val="300"/>
        </w:trPr>
        <w:tc>
          <w:tcPr>
            <w:tcW w:w="3880" w:type="dxa"/>
            <w:tcBorders>
              <w:top w:val="nil"/>
              <w:left w:val="single" w:sz="4" w:space="0" w:color="auto"/>
              <w:bottom w:val="single" w:sz="4" w:space="0" w:color="auto"/>
              <w:right w:val="nil"/>
            </w:tcBorders>
            <w:noWrap/>
            <w:vAlign w:val="bottom"/>
            <w:hideMark/>
          </w:tcPr>
          <w:p w:rsidR="00AA0693" w:rsidRPr="00A54BA2" w:rsidRDefault="00AA0693" w:rsidP="006B5B40">
            <w:pPr>
              <w:rPr>
                <w:color w:val="000000"/>
                <w:sz w:val="20"/>
                <w:szCs w:val="20"/>
              </w:rPr>
            </w:pPr>
            <w:r w:rsidRPr="00A54BA2">
              <w:rPr>
                <w:color w:val="000000"/>
                <w:sz w:val="20"/>
                <w:szCs w:val="20"/>
              </w:rPr>
              <w:t>Alınan Bağış ve Yardımlar ile Özel Gelirler</w:t>
            </w:r>
          </w:p>
        </w:tc>
        <w:tc>
          <w:tcPr>
            <w:tcW w:w="1664" w:type="dxa"/>
            <w:tcBorders>
              <w:top w:val="nil"/>
              <w:left w:val="single" w:sz="4" w:space="0" w:color="auto"/>
              <w:bottom w:val="single" w:sz="4" w:space="0" w:color="auto"/>
              <w:right w:val="single" w:sz="4" w:space="0" w:color="auto"/>
            </w:tcBorders>
            <w:noWrap/>
            <w:vAlign w:val="bottom"/>
            <w:hideMark/>
          </w:tcPr>
          <w:p w:rsidR="00AA0693" w:rsidRPr="00A54BA2" w:rsidRDefault="00E22F1E" w:rsidP="006B5B40">
            <w:pPr>
              <w:jc w:val="right"/>
              <w:rPr>
                <w:color w:val="000000"/>
                <w:sz w:val="20"/>
                <w:szCs w:val="20"/>
              </w:rPr>
            </w:pPr>
            <w:r>
              <w:rPr>
                <w:sz w:val="20"/>
                <w:szCs w:val="20"/>
              </w:rPr>
              <w:t>1.300.000</w:t>
            </w:r>
            <w:r w:rsidR="00AA0693" w:rsidRPr="00A54BA2">
              <w:rPr>
                <w:sz w:val="20"/>
                <w:szCs w:val="20"/>
              </w:rPr>
              <w:t>,00</w:t>
            </w:r>
          </w:p>
        </w:tc>
        <w:tc>
          <w:tcPr>
            <w:tcW w:w="1717" w:type="dxa"/>
            <w:tcBorders>
              <w:top w:val="nil"/>
              <w:left w:val="nil"/>
              <w:bottom w:val="single" w:sz="4" w:space="0" w:color="auto"/>
              <w:right w:val="single" w:sz="4" w:space="0" w:color="auto"/>
            </w:tcBorders>
            <w:noWrap/>
            <w:vAlign w:val="bottom"/>
            <w:hideMark/>
          </w:tcPr>
          <w:p w:rsidR="00AA0693" w:rsidRPr="00A54BA2" w:rsidRDefault="00E22F1E" w:rsidP="006B5B40">
            <w:pPr>
              <w:jc w:val="right"/>
              <w:rPr>
                <w:color w:val="000000"/>
                <w:sz w:val="20"/>
                <w:szCs w:val="20"/>
              </w:rPr>
            </w:pPr>
            <w:r>
              <w:rPr>
                <w:color w:val="000000"/>
                <w:sz w:val="20"/>
                <w:szCs w:val="20"/>
              </w:rPr>
              <w:t>1.740.00</w:t>
            </w:r>
            <w:r w:rsidR="00AA0693">
              <w:rPr>
                <w:color w:val="000000"/>
                <w:sz w:val="20"/>
                <w:szCs w:val="20"/>
              </w:rPr>
              <w:t>0,00</w:t>
            </w:r>
          </w:p>
        </w:tc>
        <w:tc>
          <w:tcPr>
            <w:tcW w:w="1320" w:type="dxa"/>
            <w:tcBorders>
              <w:top w:val="nil"/>
              <w:left w:val="nil"/>
              <w:bottom w:val="single" w:sz="4" w:space="0" w:color="auto"/>
              <w:right w:val="single" w:sz="4" w:space="0" w:color="auto"/>
            </w:tcBorders>
            <w:noWrap/>
            <w:hideMark/>
          </w:tcPr>
          <w:p w:rsidR="00AA0693" w:rsidRDefault="00AA5ED8" w:rsidP="00AA0693">
            <w:pPr>
              <w:jc w:val="right"/>
            </w:pPr>
            <w:r>
              <w:rPr>
                <w:color w:val="000000"/>
                <w:sz w:val="20"/>
                <w:szCs w:val="20"/>
              </w:rPr>
              <w:t>100</w:t>
            </w:r>
          </w:p>
        </w:tc>
        <w:tc>
          <w:tcPr>
            <w:tcW w:w="1073" w:type="dxa"/>
            <w:tcBorders>
              <w:top w:val="nil"/>
              <w:left w:val="nil"/>
              <w:bottom w:val="single" w:sz="4" w:space="0" w:color="auto"/>
              <w:right w:val="single" w:sz="4" w:space="0" w:color="auto"/>
            </w:tcBorders>
            <w:hideMark/>
          </w:tcPr>
          <w:p w:rsidR="00AA0693" w:rsidRDefault="00891F49" w:rsidP="00AA0693">
            <w:pPr>
              <w:jc w:val="right"/>
            </w:pPr>
            <w:r>
              <w:rPr>
                <w:color w:val="000000"/>
                <w:sz w:val="20"/>
                <w:szCs w:val="20"/>
              </w:rPr>
              <w:t>18,60</w:t>
            </w:r>
          </w:p>
        </w:tc>
      </w:tr>
      <w:tr w:rsidR="00AA0693" w:rsidRPr="00A54BA2" w:rsidTr="00003197">
        <w:trPr>
          <w:trHeight w:val="300"/>
        </w:trPr>
        <w:tc>
          <w:tcPr>
            <w:tcW w:w="3880" w:type="dxa"/>
            <w:tcBorders>
              <w:top w:val="nil"/>
              <w:left w:val="single" w:sz="4" w:space="0" w:color="auto"/>
              <w:bottom w:val="single" w:sz="4" w:space="0" w:color="auto"/>
              <w:right w:val="nil"/>
            </w:tcBorders>
            <w:noWrap/>
            <w:vAlign w:val="bottom"/>
            <w:hideMark/>
          </w:tcPr>
          <w:p w:rsidR="00AA0693" w:rsidRPr="00A54BA2" w:rsidRDefault="00AA0693" w:rsidP="006B5B40">
            <w:pPr>
              <w:rPr>
                <w:color w:val="000000"/>
                <w:sz w:val="20"/>
                <w:szCs w:val="20"/>
              </w:rPr>
            </w:pPr>
            <w:r w:rsidRPr="00A54BA2">
              <w:rPr>
                <w:color w:val="000000"/>
                <w:sz w:val="20"/>
                <w:szCs w:val="20"/>
              </w:rPr>
              <w:t>Diğer Gelirler</w:t>
            </w:r>
          </w:p>
        </w:tc>
        <w:tc>
          <w:tcPr>
            <w:tcW w:w="1664" w:type="dxa"/>
            <w:tcBorders>
              <w:top w:val="nil"/>
              <w:left w:val="single" w:sz="4" w:space="0" w:color="auto"/>
              <w:bottom w:val="single" w:sz="4" w:space="0" w:color="auto"/>
              <w:right w:val="single" w:sz="4" w:space="0" w:color="auto"/>
            </w:tcBorders>
            <w:noWrap/>
            <w:vAlign w:val="bottom"/>
            <w:hideMark/>
          </w:tcPr>
          <w:p w:rsidR="00AA0693" w:rsidRPr="00A54BA2" w:rsidRDefault="00E22F1E" w:rsidP="006B5B40">
            <w:pPr>
              <w:jc w:val="right"/>
              <w:rPr>
                <w:color w:val="000000"/>
                <w:sz w:val="20"/>
                <w:szCs w:val="20"/>
              </w:rPr>
            </w:pPr>
            <w:r>
              <w:rPr>
                <w:sz w:val="20"/>
                <w:szCs w:val="20"/>
              </w:rPr>
              <w:t>7.721.100</w:t>
            </w:r>
            <w:r w:rsidR="00AA0693" w:rsidRPr="00A54BA2">
              <w:rPr>
                <w:sz w:val="20"/>
                <w:szCs w:val="20"/>
              </w:rPr>
              <w:t>,00</w:t>
            </w:r>
          </w:p>
        </w:tc>
        <w:tc>
          <w:tcPr>
            <w:tcW w:w="1717" w:type="dxa"/>
            <w:tcBorders>
              <w:top w:val="nil"/>
              <w:left w:val="nil"/>
              <w:bottom w:val="single" w:sz="4" w:space="0" w:color="auto"/>
              <w:right w:val="single" w:sz="4" w:space="0" w:color="auto"/>
            </w:tcBorders>
            <w:noWrap/>
            <w:vAlign w:val="bottom"/>
            <w:hideMark/>
          </w:tcPr>
          <w:p w:rsidR="00AA0693" w:rsidRPr="00A54BA2" w:rsidRDefault="00891F49" w:rsidP="00E22F1E">
            <w:pPr>
              <w:jc w:val="right"/>
              <w:rPr>
                <w:color w:val="000000"/>
                <w:sz w:val="20"/>
                <w:szCs w:val="20"/>
              </w:rPr>
            </w:pPr>
            <w:r>
              <w:rPr>
                <w:color w:val="000000"/>
                <w:sz w:val="20"/>
                <w:szCs w:val="20"/>
              </w:rPr>
              <w:t>5</w:t>
            </w:r>
            <w:r w:rsidR="00E22F1E">
              <w:rPr>
                <w:color w:val="000000"/>
                <w:sz w:val="20"/>
                <w:szCs w:val="20"/>
              </w:rPr>
              <w:t>.043667</w:t>
            </w:r>
            <w:r w:rsidR="00AA0693">
              <w:rPr>
                <w:color w:val="000000"/>
                <w:sz w:val="20"/>
                <w:szCs w:val="20"/>
              </w:rPr>
              <w:t>,</w:t>
            </w:r>
            <w:r w:rsidR="00E22F1E">
              <w:rPr>
                <w:color w:val="000000"/>
                <w:sz w:val="20"/>
                <w:szCs w:val="20"/>
              </w:rPr>
              <w:t>6</w:t>
            </w:r>
            <w:r w:rsidR="00AA0693">
              <w:rPr>
                <w:color w:val="000000"/>
                <w:sz w:val="20"/>
                <w:szCs w:val="20"/>
              </w:rPr>
              <w:t>0</w:t>
            </w:r>
          </w:p>
        </w:tc>
        <w:tc>
          <w:tcPr>
            <w:tcW w:w="1320" w:type="dxa"/>
            <w:tcBorders>
              <w:top w:val="nil"/>
              <w:left w:val="nil"/>
              <w:bottom w:val="single" w:sz="4" w:space="0" w:color="auto"/>
              <w:right w:val="single" w:sz="4" w:space="0" w:color="auto"/>
            </w:tcBorders>
            <w:noWrap/>
            <w:hideMark/>
          </w:tcPr>
          <w:p w:rsidR="00AA0693" w:rsidRDefault="00AA5ED8" w:rsidP="00AA0693">
            <w:pPr>
              <w:jc w:val="right"/>
            </w:pPr>
            <w:r>
              <w:rPr>
                <w:color w:val="000000"/>
                <w:sz w:val="20"/>
                <w:szCs w:val="20"/>
              </w:rPr>
              <w:t>100</w:t>
            </w:r>
          </w:p>
        </w:tc>
        <w:tc>
          <w:tcPr>
            <w:tcW w:w="1073" w:type="dxa"/>
            <w:tcBorders>
              <w:top w:val="nil"/>
              <w:left w:val="nil"/>
              <w:bottom w:val="single" w:sz="4" w:space="0" w:color="auto"/>
              <w:right w:val="single" w:sz="4" w:space="0" w:color="auto"/>
            </w:tcBorders>
            <w:hideMark/>
          </w:tcPr>
          <w:p w:rsidR="00AA0693" w:rsidRDefault="00891F49" w:rsidP="00AA0693">
            <w:pPr>
              <w:jc w:val="right"/>
            </w:pPr>
            <w:r>
              <w:rPr>
                <w:color w:val="000000"/>
                <w:sz w:val="20"/>
                <w:szCs w:val="20"/>
              </w:rPr>
              <w:t>53,90</w:t>
            </w:r>
          </w:p>
        </w:tc>
      </w:tr>
      <w:tr w:rsidR="00AA0693" w:rsidRPr="00A54BA2" w:rsidTr="00003197">
        <w:trPr>
          <w:trHeight w:val="300"/>
        </w:trPr>
        <w:tc>
          <w:tcPr>
            <w:tcW w:w="3880" w:type="dxa"/>
            <w:tcBorders>
              <w:top w:val="nil"/>
              <w:left w:val="single" w:sz="4" w:space="0" w:color="auto"/>
              <w:bottom w:val="single" w:sz="4" w:space="0" w:color="auto"/>
              <w:right w:val="nil"/>
            </w:tcBorders>
            <w:noWrap/>
            <w:vAlign w:val="bottom"/>
            <w:hideMark/>
          </w:tcPr>
          <w:p w:rsidR="00AA0693" w:rsidRPr="00A54BA2" w:rsidRDefault="00AA0693" w:rsidP="006B5B40">
            <w:pPr>
              <w:rPr>
                <w:color w:val="000000"/>
                <w:sz w:val="20"/>
                <w:szCs w:val="20"/>
              </w:rPr>
            </w:pPr>
            <w:r w:rsidRPr="00A54BA2">
              <w:rPr>
                <w:color w:val="000000"/>
                <w:sz w:val="20"/>
                <w:szCs w:val="20"/>
              </w:rPr>
              <w:t>Sermaye Gelirleri</w:t>
            </w:r>
          </w:p>
        </w:tc>
        <w:tc>
          <w:tcPr>
            <w:tcW w:w="1664" w:type="dxa"/>
            <w:tcBorders>
              <w:top w:val="nil"/>
              <w:left w:val="single" w:sz="4" w:space="0" w:color="auto"/>
              <w:bottom w:val="single" w:sz="4" w:space="0" w:color="auto"/>
              <w:right w:val="single" w:sz="4" w:space="0" w:color="auto"/>
            </w:tcBorders>
            <w:noWrap/>
            <w:vAlign w:val="bottom"/>
            <w:hideMark/>
          </w:tcPr>
          <w:p w:rsidR="00AA0693" w:rsidRPr="00A54BA2" w:rsidRDefault="00E22F1E" w:rsidP="00E22F1E">
            <w:pPr>
              <w:jc w:val="right"/>
              <w:rPr>
                <w:color w:val="000000"/>
                <w:sz w:val="20"/>
                <w:szCs w:val="20"/>
              </w:rPr>
            </w:pPr>
            <w:r>
              <w:rPr>
                <w:sz w:val="20"/>
                <w:szCs w:val="20"/>
              </w:rPr>
              <w:t>3.200.000</w:t>
            </w:r>
            <w:r w:rsidR="00AA0693" w:rsidRPr="00A54BA2">
              <w:rPr>
                <w:sz w:val="20"/>
                <w:szCs w:val="20"/>
              </w:rPr>
              <w:t>,00</w:t>
            </w:r>
          </w:p>
        </w:tc>
        <w:tc>
          <w:tcPr>
            <w:tcW w:w="1717" w:type="dxa"/>
            <w:tcBorders>
              <w:top w:val="nil"/>
              <w:left w:val="nil"/>
              <w:bottom w:val="single" w:sz="4" w:space="0" w:color="auto"/>
              <w:right w:val="single" w:sz="4" w:space="0" w:color="auto"/>
            </w:tcBorders>
            <w:noWrap/>
            <w:vAlign w:val="bottom"/>
            <w:hideMark/>
          </w:tcPr>
          <w:p w:rsidR="00AA0693" w:rsidRPr="00A54BA2" w:rsidRDefault="00E22F1E" w:rsidP="006B5B40">
            <w:pPr>
              <w:jc w:val="right"/>
              <w:rPr>
                <w:color w:val="000000"/>
                <w:sz w:val="20"/>
                <w:szCs w:val="20"/>
              </w:rPr>
            </w:pPr>
            <w:r>
              <w:rPr>
                <w:color w:val="000000"/>
                <w:sz w:val="20"/>
                <w:szCs w:val="20"/>
              </w:rPr>
              <w:t>7.739</w:t>
            </w:r>
            <w:r w:rsidR="00AA0693" w:rsidRPr="00A54BA2">
              <w:rPr>
                <w:color w:val="000000"/>
                <w:sz w:val="20"/>
                <w:szCs w:val="20"/>
              </w:rPr>
              <w:t>,00</w:t>
            </w:r>
          </w:p>
        </w:tc>
        <w:tc>
          <w:tcPr>
            <w:tcW w:w="1320" w:type="dxa"/>
            <w:tcBorders>
              <w:top w:val="nil"/>
              <w:left w:val="nil"/>
              <w:bottom w:val="single" w:sz="4" w:space="0" w:color="auto"/>
              <w:right w:val="single" w:sz="4" w:space="0" w:color="auto"/>
            </w:tcBorders>
            <w:noWrap/>
            <w:hideMark/>
          </w:tcPr>
          <w:p w:rsidR="00AA0693" w:rsidRDefault="00AA5ED8" w:rsidP="00AA0693">
            <w:pPr>
              <w:jc w:val="right"/>
            </w:pPr>
            <w:r>
              <w:rPr>
                <w:color w:val="000000"/>
                <w:sz w:val="20"/>
                <w:szCs w:val="20"/>
              </w:rPr>
              <w:t>100</w:t>
            </w:r>
          </w:p>
        </w:tc>
        <w:tc>
          <w:tcPr>
            <w:tcW w:w="1073" w:type="dxa"/>
            <w:tcBorders>
              <w:top w:val="nil"/>
              <w:left w:val="nil"/>
              <w:bottom w:val="single" w:sz="4" w:space="0" w:color="auto"/>
              <w:right w:val="single" w:sz="4" w:space="0" w:color="auto"/>
            </w:tcBorders>
            <w:hideMark/>
          </w:tcPr>
          <w:p w:rsidR="00AA0693" w:rsidRDefault="001D7B88" w:rsidP="00AA0693">
            <w:pPr>
              <w:jc w:val="right"/>
            </w:pPr>
            <w:r>
              <w:rPr>
                <w:color w:val="000000"/>
                <w:sz w:val="20"/>
                <w:szCs w:val="20"/>
              </w:rPr>
              <w:t>0,08</w:t>
            </w:r>
          </w:p>
        </w:tc>
      </w:tr>
      <w:tr w:rsidR="00AA0693" w:rsidRPr="00A54BA2" w:rsidTr="00003197">
        <w:trPr>
          <w:trHeight w:val="300"/>
        </w:trPr>
        <w:tc>
          <w:tcPr>
            <w:tcW w:w="3880" w:type="dxa"/>
            <w:tcBorders>
              <w:top w:val="nil"/>
              <w:left w:val="single" w:sz="4" w:space="0" w:color="auto"/>
              <w:bottom w:val="single" w:sz="4" w:space="0" w:color="auto"/>
              <w:right w:val="nil"/>
            </w:tcBorders>
            <w:noWrap/>
            <w:vAlign w:val="bottom"/>
            <w:hideMark/>
          </w:tcPr>
          <w:p w:rsidR="00AA0693" w:rsidRPr="00A54BA2" w:rsidRDefault="00AA0693" w:rsidP="006B5B40">
            <w:pPr>
              <w:rPr>
                <w:b/>
                <w:color w:val="000000"/>
                <w:sz w:val="20"/>
                <w:szCs w:val="20"/>
              </w:rPr>
            </w:pPr>
            <w:r w:rsidRPr="00A54BA2">
              <w:rPr>
                <w:b/>
                <w:color w:val="000000"/>
                <w:sz w:val="20"/>
                <w:szCs w:val="20"/>
              </w:rPr>
              <w:t>Toplam</w:t>
            </w:r>
          </w:p>
        </w:tc>
        <w:tc>
          <w:tcPr>
            <w:tcW w:w="1664" w:type="dxa"/>
            <w:tcBorders>
              <w:top w:val="nil"/>
              <w:left w:val="single" w:sz="4" w:space="0" w:color="auto"/>
              <w:bottom w:val="single" w:sz="4" w:space="0" w:color="auto"/>
              <w:right w:val="single" w:sz="4" w:space="0" w:color="auto"/>
            </w:tcBorders>
            <w:noWrap/>
            <w:vAlign w:val="bottom"/>
            <w:hideMark/>
          </w:tcPr>
          <w:p w:rsidR="00AA0693" w:rsidRPr="00A54BA2" w:rsidRDefault="00E22F1E" w:rsidP="006B5B40">
            <w:pPr>
              <w:jc w:val="right"/>
              <w:rPr>
                <w:b/>
                <w:bCs/>
                <w:color w:val="000000"/>
                <w:sz w:val="20"/>
                <w:szCs w:val="20"/>
              </w:rPr>
            </w:pPr>
            <w:r>
              <w:rPr>
                <w:b/>
                <w:bCs/>
                <w:sz w:val="20"/>
                <w:szCs w:val="20"/>
              </w:rPr>
              <w:t>17.286.100</w:t>
            </w:r>
            <w:r w:rsidR="00AA0693" w:rsidRPr="00A54BA2">
              <w:rPr>
                <w:b/>
                <w:bCs/>
                <w:sz w:val="20"/>
                <w:szCs w:val="20"/>
              </w:rPr>
              <w:t>,00</w:t>
            </w:r>
          </w:p>
        </w:tc>
        <w:tc>
          <w:tcPr>
            <w:tcW w:w="1717" w:type="dxa"/>
            <w:tcBorders>
              <w:top w:val="nil"/>
              <w:left w:val="nil"/>
              <w:bottom w:val="single" w:sz="4" w:space="0" w:color="auto"/>
              <w:right w:val="single" w:sz="4" w:space="0" w:color="auto"/>
            </w:tcBorders>
            <w:noWrap/>
            <w:vAlign w:val="bottom"/>
            <w:hideMark/>
          </w:tcPr>
          <w:p w:rsidR="00AA0693" w:rsidRPr="00A54BA2" w:rsidRDefault="00E22F1E" w:rsidP="00E22F1E">
            <w:pPr>
              <w:jc w:val="right"/>
              <w:rPr>
                <w:b/>
                <w:bCs/>
                <w:color w:val="000000"/>
                <w:sz w:val="20"/>
                <w:szCs w:val="20"/>
              </w:rPr>
            </w:pPr>
            <w:r>
              <w:rPr>
                <w:b/>
                <w:color w:val="000000"/>
                <w:sz w:val="20"/>
                <w:szCs w:val="20"/>
              </w:rPr>
              <w:t>9.356.972</w:t>
            </w:r>
            <w:r w:rsidR="00AA0693">
              <w:rPr>
                <w:b/>
                <w:color w:val="000000"/>
                <w:sz w:val="20"/>
                <w:szCs w:val="20"/>
              </w:rPr>
              <w:t>,</w:t>
            </w:r>
            <w:r>
              <w:rPr>
                <w:b/>
                <w:color w:val="000000"/>
                <w:sz w:val="20"/>
                <w:szCs w:val="20"/>
              </w:rPr>
              <w:t>56</w:t>
            </w:r>
          </w:p>
        </w:tc>
        <w:tc>
          <w:tcPr>
            <w:tcW w:w="1320" w:type="dxa"/>
            <w:tcBorders>
              <w:top w:val="nil"/>
              <w:left w:val="nil"/>
              <w:bottom w:val="single" w:sz="4" w:space="0" w:color="auto"/>
              <w:right w:val="single" w:sz="4" w:space="0" w:color="auto"/>
            </w:tcBorders>
            <w:noWrap/>
            <w:hideMark/>
          </w:tcPr>
          <w:p w:rsidR="00AA0693" w:rsidRPr="00AA0693" w:rsidRDefault="00AA0693" w:rsidP="00AA0693">
            <w:pPr>
              <w:jc w:val="right"/>
              <w:rPr>
                <w:b/>
              </w:rPr>
            </w:pPr>
          </w:p>
        </w:tc>
        <w:tc>
          <w:tcPr>
            <w:tcW w:w="1073" w:type="dxa"/>
            <w:tcBorders>
              <w:top w:val="nil"/>
              <w:left w:val="nil"/>
              <w:bottom w:val="single" w:sz="4" w:space="0" w:color="auto"/>
              <w:right w:val="single" w:sz="4" w:space="0" w:color="auto"/>
            </w:tcBorders>
            <w:hideMark/>
          </w:tcPr>
          <w:p w:rsidR="00AA0693" w:rsidRPr="00AA0693" w:rsidRDefault="00AA0693" w:rsidP="00AA0693">
            <w:pPr>
              <w:jc w:val="right"/>
              <w:rPr>
                <w:b/>
              </w:rPr>
            </w:pPr>
          </w:p>
        </w:tc>
      </w:tr>
    </w:tbl>
    <w:p w:rsidR="00A54BA2" w:rsidRDefault="00A54BA2" w:rsidP="00A54BA2">
      <w:pPr>
        <w:tabs>
          <w:tab w:val="left" w:pos="975"/>
        </w:tabs>
        <w:rPr>
          <w:sz w:val="20"/>
          <w:szCs w:val="20"/>
        </w:rPr>
      </w:pPr>
      <w:r w:rsidRPr="00A54BA2">
        <w:rPr>
          <w:sz w:val="20"/>
          <w:szCs w:val="20"/>
        </w:rPr>
        <w:tab/>
      </w:r>
    </w:p>
    <w:p w:rsidR="00E2600D" w:rsidRPr="00A54BA2" w:rsidRDefault="00E2600D" w:rsidP="00A54BA2">
      <w:pPr>
        <w:tabs>
          <w:tab w:val="left" w:pos="975"/>
        </w:tabs>
        <w:rPr>
          <w:sz w:val="20"/>
          <w:szCs w:val="20"/>
        </w:rPr>
      </w:pPr>
    </w:p>
    <w:tbl>
      <w:tblPr>
        <w:tblW w:w="9796" w:type="dxa"/>
        <w:tblInd w:w="55" w:type="dxa"/>
        <w:tblLayout w:type="fixed"/>
        <w:tblCellMar>
          <w:left w:w="70" w:type="dxa"/>
          <w:right w:w="70" w:type="dxa"/>
        </w:tblCellMar>
        <w:tblLook w:val="04A0" w:firstRow="1" w:lastRow="0" w:firstColumn="1" w:lastColumn="0" w:noHBand="0" w:noVBand="1"/>
      </w:tblPr>
      <w:tblGrid>
        <w:gridCol w:w="2992"/>
        <w:gridCol w:w="1559"/>
        <w:gridCol w:w="1414"/>
        <w:gridCol w:w="1541"/>
        <w:gridCol w:w="1541"/>
        <w:gridCol w:w="749"/>
      </w:tblGrid>
      <w:tr w:rsidR="00A54BA2" w:rsidRPr="00A54BA2" w:rsidTr="00A54BA2">
        <w:trPr>
          <w:trHeight w:val="1200"/>
        </w:trPr>
        <w:tc>
          <w:tcPr>
            <w:tcW w:w="2992" w:type="dxa"/>
            <w:tcBorders>
              <w:top w:val="single" w:sz="4" w:space="0" w:color="auto"/>
              <w:left w:val="single" w:sz="4" w:space="0" w:color="auto"/>
              <w:bottom w:val="single" w:sz="4" w:space="0" w:color="auto"/>
              <w:right w:val="single" w:sz="4" w:space="0" w:color="auto"/>
            </w:tcBorders>
            <w:noWrap/>
            <w:vAlign w:val="center"/>
            <w:hideMark/>
          </w:tcPr>
          <w:p w:rsidR="00A54BA2" w:rsidRPr="00A54BA2" w:rsidRDefault="00A54BA2" w:rsidP="006B5B40">
            <w:pPr>
              <w:jc w:val="center"/>
              <w:rPr>
                <w:b/>
                <w:color w:val="000000"/>
                <w:sz w:val="20"/>
                <w:szCs w:val="20"/>
              </w:rPr>
            </w:pPr>
            <w:r w:rsidRPr="00A54BA2">
              <w:rPr>
                <w:b/>
                <w:color w:val="000000"/>
                <w:sz w:val="20"/>
                <w:szCs w:val="20"/>
              </w:rPr>
              <w:t>Gelir Türü</w:t>
            </w:r>
          </w:p>
        </w:tc>
        <w:tc>
          <w:tcPr>
            <w:tcW w:w="1559" w:type="dxa"/>
            <w:tcBorders>
              <w:top w:val="single" w:sz="4" w:space="0" w:color="auto"/>
              <w:left w:val="nil"/>
              <w:bottom w:val="single" w:sz="4" w:space="0" w:color="auto"/>
              <w:right w:val="single" w:sz="4" w:space="0" w:color="auto"/>
            </w:tcBorders>
            <w:vAlign w:val="center"/>
            <w:hideMark/>
          </w:tcPr>
          <w:p w:rsidR="00A54BA2" w:rsidRPr="00A54BA2" w:rsidRDefault="00D35F02" w:rsidP="006B5B40">
            <w:pPr>
              <w:jc w:val="center"/>
              <w:rPr>
                <w:b/>
                <w:color w:val="000000"/>
                <w:sz w:val="20"/>
                <w:szCs w:val="20"/>
              </w:rPr>
            </w:pPr>
            <w:r>
              <w:rPr>
                <w:b/>
                <w:color w:val="000000"/>
                <w:sz w:val="20"/>
                <w:szCs w:val="20"/>
              </w:rPr>
              <w:t>2015</w:t>
            </w:r>
            <w:r w:rsidR="00A54BA2" w:rsidRPr="00A54BA2">
              <w:rPr>
                <w:b/>
                <w:color w:val="000000"/>
                <w:sz w:val="20"/>
                <w:szCs w:val="20"/>
              </w:rPr>
              <w:t xml:space="preserve"> Yılından Devreden Tahakkuk (TL)</w:t>
            </w:r>
          </w:p>
        </w:tc>
        <w:tc>
          <w:tcPr>
            <w:tcW w:w="1414" w:type="dxa"/>
            <w:tcBorders>
              <w:top w:val="single" w:sz="4" w:space="0" w:color="auto"/>
              <w:left w:val="nil"/>
              <w:bottom w:val="single" w:sz="4" w:space="0" w:color="auto"/>
              <w:right w:val="single" w:sz="4" w:space="0" w:color="auto"/>
            </w:tcBorders>
            <w:vAlign w:val="center"/>
            <w:hideMark/>
          </w:tcPr>
          <w:p w:rsidR="00A54BA2" w:rsidRPr="00A54BA2" w:rsidRDefault="00D35F02" w:rsidP="006B5B40">
            <w:pPr>
              <w:jc w:val="center"/>
              <w:rPr>
                <w:b/>
                <w:color w:val="000000"/>
                <w:sz w:val="20"/>
                <w:szCs w:val="20"/>
              </w:rPr>
            </w:pPr>
            <w:r>
              <w:rPr>
                <w:b/>
                <w:color w:val="000000"/>
                <w:sz w:val="20"/>
                <w:szCs w:val="20"/>
              </w:rPr>
              <w:t>2016</w:t>
            </w:r>
            <w:r w:rsidR="00A54BA2" w:rsidRPr="00A54BA2">
              <w:rPr>
                <w:b/>
                <w:color w:val="000000"/>
                <w:sz w:val="20"/>
                <w:szCs w:val="20"/>
              </w:rPr>
              <w:t xml:space="preserve"> Yılı Tahakkuk (TL)</w:t>
            </w:r>
          </w:p>
        </w:tc>
        <w:tc>
          <w:tcPr>
            <w:tcW w:w="1541" w:type="dxa"/>
            <w:tcBorders>
              <w:top w:val="single" w:sz="4" w:space="0" w:color="auto"/>
              <w:left w:val="nil"/>
              <w:bottom w:val="single" w:sz="4" w:space="0" w:color="auto"/>
              <w:right w:val="single" w:sz="4" w:space="0" w:color="000000"/>
            </w:tcBorders>
            <w:vAlign w:val="center"/>
            <w:hideMark/>
          </w:tcPr>
          <w:p w:rsidR="00A54BA2" w:rsidRPr="00A54BA2" w:rsidRDefault="00A54BA2" w:rsidP="006B5B40">
            <w:pPr>
              <w:jc w:val="center"/>
              <w:rPr>
                <w:b/>
                <w:color w:val="000000"/>
                <w:sz w:val="20"/>
                <w:szCs w:val="20"/>
              </w:rPr>
            </w:pPr>
            <w:r w:rsidRPr="00A54BA2">
              <w:rPr>
                <w:b/>
                <w:color w:val="000000"/>
                <w:sz w:val="20"/>
                <w:szCs w:val="20"/>
              </w:rPr>
              <w:t>Toplam Tahakkuk  (TL)</w:t>
            </w:r>
          </w:p>
        </w:tc>
        <w:tc>
          <w:tcPr>
            <w:tcW w:w="1541" w:type="dxa"/>
            <w:tcBorders>
              <w:top w:val="single" w:sz="4" w:space="0" w:color="auto"/>
              <w:left w:val="nil"/>
              <w:bottom w:val="single" w:sz="4" w:space="0" w:color="auto"/>
              <w:right w:val="single" w:sz="4" w:space="0" w:color="000000"/>
            </w:tcBorders>
            <w:vAlign w:val="center"/>
            <w:hideMark/>
          </w:tcPr>
          <w:p w:rsidR="00A54BA2" w:rsidRPr="00A54BA2" w:rsidRDefault="00A54BA2" w:rsidP="006B5B40">
            <w:pPr>
              <w:jc w:val="center"/>
              <w:rPr>
                <w:b/>
                <w:color w:val="000000"/>
                <w:sz w:val="20"/>
                <w:szCs w:val="20"/>
              </w:rPr>
            </w:pPr>
            <w:r w:rsidRPr="00A54BA2">
              <w:rPr>
                <w:b/>
                <w:color w:val="000000"/>
                <w:sz w:val="20"/>
                <w:szCs w:val="20"/>
              </w:rPr>
              <w:t>Yıl Sonu Tahsilat (TL)</w:t>
            </w:r>
          </w:p>
        </w:tc>
        <w:tc>
          <w:tcPr>
            <w:tcW w:w="749" w:type="dxa"/>
            <w:tcBorders>
              <w:top w:val="single" w:sz="4" w:space="0" w:color="auto"/>
              <w:left w:val="nil"/>
              <w:bottom w:val="single" w:sz="4" w:space="0" w:color="auto"/>
              <w:right w:val="single" w:sz="4" w:space="0" w:color="000000"/>
            </w:tcBorders>
            <w:vAlign w:val="center"/>
            <w:hideMark/>
          </w:tcPr>
          <w:p w:rsidR="00A54BA2" w:rsidRPr="00A54BA2" w:rsidRDefault="00A54BA2" w:rsidP="006B5B40">
            <w:pPr>
              <w:jc w:val="center"/>
              <w:rPr>
                <w:b/>
                <w:color w:val="000000"/>
                <w:sz w:val="20"/>
                <w:szCs w:val="20"/>
              </w:rPr>
            </w:pPr>
            <w:r w:rsidRPr="00A54BA2">
              <w:rPr>
                <w:b/>
                <w:color w:val="000000"/>
                <w:sz w:val="20"/>
                <w:szCs w:val="20"/>
              </w:rPr>
              <w:t>Gerçekleşme Oranı(%)</w:t>
            </w:r>
          </w:p>
        </w:tc>
      </w:tr>
      <w:tr w:rsidR="00AA0693" w:rsidRPr="00A54BA2" w:rsidTr="00DA5A62">
        <w:trPr>
          <w:trHeight w:val="300"/>
        </w:trPr>
        <w:tc>
          <w:tcPr>
            <w:tcW w:w="2992" w:type="dxa"/>
            <w:tcBorders>
              <w:top w:val="nil"/>
              <w:left w:val="single" w:sz="4" w:space="0" w:color="auto"/>
              <w:bottom w:val="single" w:sz="4" w:space="0" w:color="auto"/>
              <w:right w:val="single" w:sz="4" w:space="0" w:color="auto"/>
            </w:tcBorders>
            <w:noWrap/>
            <w:vAlign w:val="bottom"/>
            <w:hideMark/>
          </w:tcPr>
          <w:p w:rsidR="00AA0693" w:rsidRPr="00A54BA2" w:rsidRDefault="00AA0693" w:rsidP="006B5B40">
            <w:pPr>
              <w:rPr>
                <w:color w:val="000000"/>
                <w:sz w:val="20"/>
                <w:szCs w:val="20"/>
              </w:rPr>
            </w:pPr>
            <w:r w:rsidRPr="00A54BA2">
              <w:rPr>
                <w:color w:val="000000"/>
                <w:sz w:val="20"/>
                <w:szCs w:val="20"/>
              </w:rPr>
              <w:t>Vergi Gelirleri</w:t>
            </w:r>
          </w:p>
        </w:tc>
        <w:tc>
          <w:tcPr>
            <w:tcW w:w="1559" w:type="dxa"/>
            <w:tcBorders>
              <w:top w:val="nil"/>
              <w:left w:val="nil"/>
              <w:bottom w:val="single" w:sz="4" w:space="0" w:color="auto"/>
              <w:right w:val="single" w:sz="4" w:space="0" w:color="auto"/>
            </w:tcBorders>
            <w:noWrap/>
            <w:hideMark/>
          </w:tcPr>
          <w:p w:rsidR="00AA0693" w:rsidRDefault="00E22F1E" w:rsidP="00E22F1E">
            <w:pPr>
              <w:jc w:val="right"/>
            </w:pPr>
            <w:r>
              <w:rPr>
                <w:color w:val="000000"/>
                <w:sz w:val="20"/>
                <w:szCs w:val="20"/>
              </w:rPr>
              <w:t>36.247,66</w:t>
            </w:r>
          </w:p>
        </w:tc>
        <w:tc>
          <w:tcPr>
            <w:tcW w:w="1414" w:type="dxa"/>
            <w:tcBorders>
              <w:top w:val="single" w:sz="4" w:space="0" w:color="auto"/>
              <w:left w:val="nil"/>
              <w:bottom w:val="single" w:sz="4" w:space="0" w:color="auto"/>
              <w:right w:val="single" w:sz="4" w:space="0" w:color="000000"/>
            </w:tcBorders>
            <w:noWrap/>
            <w:hideMark/>
          </w:tcPr>
          <w:p w:rsidR="00AA0693" w:rsidRDefault="00E22F1E" w:rsidP="00AA0693">
            <w:pPr>
              <w:jc w:val="right"/>
            </w:pPr>
            <w:r>
              <w:rPr>
                <w:color w:val="000000"/>
                <w:sz w:val="20"/>
                <w:szCs w:val="20"/>
              </w:rPr>
              <w:t>2.053.696,50</w:t>
            </w:r>
          </w:p>
        </w:tc>
        <w:tc>
          <w:tcPr>
            <w:tcW w:w="1541" w:type="dxa"/>
            <w:tcBorders>
              <w:top w:val="single" w:sz="4" w:space="0" w:color="auto"/>
              <w:left w:val="nil"/>
              <w:bottom w:val="single" w:sz="4" w:space="0" w:color="auto"/>
              <w:right w:val="single" w:sz="4" w:space="0" w:color="000000"/>
            </w:tcBorders>
            <w:noWrap/>
            <w:hideMark/>
          </w:tcPr>
          <w:p w:rsidR="00AA0693" w:rsidRDefault="00E22F1E" w:rsidP="00E22F1E">
            <w:pPr>
              <w:jc w:val="right"/>
            </w:pPr>
            <w:r>
              <w:rPr>
                <w:color w:val="000000"/>
                <w:sz w:val="20"/>
                <w:szCs w:val="20"/>
              </w:rPr>
              <w:t>2.</w:t>
            </w:r>
            <w:r w:rsidR="00AA0693" w:rsidRPr="002F7361">
              <w:rPr>
                <w:color w:val="000000"/>
                <w:sz w:val="20"/>
                <w:szCs w:val="20"/>
              </w:rPr>
              <w:t>0</w:t>
            </w:r>
            <w:r>
              <w:rPr>
                <w:color w:val="000000"/>
                <w:sz w:val="20"/>
                <w:szCs w:val="20"/>
              </w:rPr>
              <w:t>89.944</w:t>
            </w:r>
            <w:r w:rsidR="00AA0693" w:rsidRPr="002F7361">
              <w:rPr>
                <w:color w:val="000000"/>
                <w:sz w:val="20"/>
                <w:szCs w:val="20"/>
              </w:rPr>
              <w:t>,</w:t>
            </w:r>
            <w:r>
              <w:rPr>
                <w:color w:val="000000"/>
                <w:sz w:val="20"/>
                <w:szCs w:val="20"/>
              </w:rPr>
              <w:t>16</w:t>
            </w:r>
          </w:p>
        </w:tc>
        <w:tc>
          <w:tcPr>
            <w:tcW w:w="1541" w:type="dxa"/>
            <w:tcBorders>
              <w:top w:val="single" w:sz="4" w:space="0" w:color="auto"/>
              <w:left w:val="nil"/>
              <w:bottom w:val="single" w:sz="4" w:space="0" w:color="auto"/>
              <w:right w:val="single" w:sz="4" w:space="0" w:color="000000"/>
            </w:tcBorders>
            <w:noWrap/>
            <w:hideMark/>
          </w:tcPr>
          <w:p w:rsidR="00AA0693" w:rsidRDefault="00E22F1E" w:rsidP="00E22F1E">
            <w:pPr>
              <w:jc w:val="right"/>
            </w:pPr>
            <w:r>
              <w:rPr>
                <w:color w:val="000000"/>
                <w:sz w:val="20"/>
                <w:szCs w:val="20"/>
              </w:rPr>
              <w:t>2.054.643</w:t>
            </w:r>
            <w:r w:rsidR="00AA0693" w:rsidRPr="002F7361">
              <w:rPr>
                <w:color w:val="000000"/>
                <w:sz w:val="20"/>
                <w:szCs w:val="20"/>
              </w:rPr>
              <w:t>,</w:t>
            </w:r>
            <w:r>
              <w:rPr>
                <w:color w:val="000000"/>
                <w:sz w:val="20"/>
                <w:szCs w:val="20"/>
              </w:rPr>
              <w:t>68</w:t>
            </w:r>
          </w:p>
        </w:tc>
        <w:tc>
          <w:tcPr>
            <w:tcW w:w="749" w:type="dxa"/>
            <w:tcBorders>
              <w:top w:val="single" w:sz="4" w:space="0" w:color="auto"/>
              <w:left w:val="nil"/>
              <w:bottom w:val="single" w:sz="4" w:space="0" w:color="auto"/>
              <w:right w:val="single" w:sz="4" w:space="0" w:color="000000"/>
            </w:tcBorders>
            <w:noWrap/>
            <w:hideMark/>
          </w:tcPr>
          <w:p w:rsidR="00AA0693" w:rsidRDefault="0071203C" w:rsidP="00AA0693">
            <w:pPr>
              <w:jc w:val="right"/>
            </w:pPr>
            <w:r>
              <w:rPr>
                <w:color w:val="000000"/>
                <w:sz w:val="20"/>
                <w:szCs w:val="20"/>
              </w:rPr>
              <w:t>98,31</w:t>
            </w:r>
          </w:p>
        </w:tc>
      </w:tr>
      <w:tr w:rsidR="00AA0693" w:rsidRPr="00A54BA2" w:rsidTr="00DA5A62">
        <w:trPr>
          <w:trHeight w:val="300"/>
        </w:trPr>
        <w:tc>
          <w:tcPr>
            <w:tcW w:w="2992" w:type="dxa"/>
            <w:tcBorders>
              <w:top w:val="nil"/>
              <w:left w:val="single" w:sz="4" w:space="0" w:color="auto"/>
              <w:bottom w:val="single" w:sz="4" w:space="0" w:color="auto"/>
              <w:right w:val="single" w:sz="4" w:space="0" w:color="auto"/>
            </w:tcBorders>
            <w:noWrap/>
            <w:vAlign w:val="bottom"/>
            <w:hideMark/>
          </w:tcPr>
          <w:p w:rsidR="00AA0693" w:rsidRPr="00A54BA2" w:rsidRDefault="00AA0693" w:rsidP="006B5B40">
            <w:pPr>
              <w:rPr>
                <w:color w:val="000000"/>
                <w:sz w:val="20"/>
                <w:szCs w:val="20"/>
              </w:rPr>
            </w:pPr>
            <w:r w:rsidRPr="00A54BA2">
              <w:rPr>
                <w:color w:val="000000"/>
                <w:sz w:val="20"/>
                <w:szCs w:val="20"/>
              </w:rPr>
              <w:t>Teşebbüs ve Mülkiyet gelirleri</w:t>
            </w:r>
          </w:p>
        </w:tc>
        <w:tc>
          <w:tcPr>
            <w:tcW w:w="1559" w:type="dxa"/>
            <w:tcBorders>
              <w:top w:val="nil"/>
              <w:left w:val="nil"/>
              <w:bottom w:val="single" w:sz="4" w:space="0" w:color="auto"/>
              <w:right w:val="single" w:sz="4" w:space="0" w:color="auto"/>
            </w:tcBorders>
            <w:noWrap/>
            <w:hideMark/>
          </w:tcPr>
          <w:p w:rsidR="00AA0693" w:rsidRDefault="00B45CD9" w:rsidP="00B45CD9">
            <w:pPr>
              <w:jc w:val="right"/>
            </w:pPr>
            <w:r>
              <w:rPr>
                <w:color w:val="000000"/>
                <w:sz w:val="20"/>
                <w:szCs w:val="20"/>
              </w:rPr>
              <w:t>23.026,66</w:t>
            </w:r>
          </w:p>
        </w:tc>
        <w:tc>
          <w:tcPr>
            <w:tcW w:w="1414" w:type="dxa"/>
            <w:tcBorders>
              <w:top w:val="single" w:sz="4" w:space="0" w:color="auto"/>
              <w:left w:val="nil"/>
              <w:bottom w:val="single" w:sz="4" w:space="0" w:color="auto"/>
              <w:right w:val="single" w:sz="4" w:space="0" w:color="000000"/>
            </w:tcBorders>
            <w:noWrap/>
            <w:hideMark/>
          </w:tcPr>
          <w:p w:rsidR="00AA0693" w:rsidRDefault="00B45CD9" w:rsidP="00B45CD9">
            <w:pPr>
              <w:jc w:val="right"/>
            </w:pPr>
            <w:r>
              <w:rPr>
                <w:color w:val="000000"/>
                <w:sz w:val="20"/>
                <w:szCs w:val="20"/>
              </w:rPr>
              <w:t>502.895,62</w:t>
            </w:r>
          </w:p>
        </w:tc>
        <w:tc>
          <w:tcPr>
            <w:tcW w:w="1541" w:type="dxa"/>
            <w:tcBorders>
              <w:top w:val="single" w:sz="4" w:space="0" w:color="auto"/>
              <w:left w:val="nil"/>
              <w:bottom w:val="single" w:sz="4" w:space="0" w:color="auto"/>
              <w:right w:val="single" w:sz="4" w:space="0" w:color="000000"/>
            </w:tcBorders>
            <w:noWrap/>
            <w:hideMark/>
          </w:tcPr>
          <w:p w:rsidR="00AA0693" w:rsidRDefault="00B45CD9" w:rsidP="00B45CD9">
            <w:pPr>
              <w:jc w:val="right"/>
            </w:pPr>
            <w:r>
              <w:rPr>
                <w:color w:val="000000"/>
                <w:sz w:val="20"/>
                <w:szCs w:val="20"/>
              </w:rPr>
              <w:t>525.922</w:t>
            </w:r>
            <w:r w:rsidR="00AA0693" w:rsidRPr="002F7361">
              <w:rPr>
                <w:color w:val="000000"/>
                <w:sz w:val="20"/>
                <w:szCs w:val="20"/>
              </w:rPr>
              <w:t>,</w:t>
            </w:r>
            <w:r>
              <w:rPr>
                <w:color w:val="000000"/>
                <w:sz w:val="20"/>
                <w:szCs w:val="20"/>
              </w:rPr>
              <w:t>28</w:t>
            </w:r>
          </w:p>
        </w:tc>
        <w:tc>
          <w:tcPr>
            <w:tcW w:w="1541" w:type="dxa"/>
            <w:tcBorders>
              <w:top w:val="single" w:sz="4" w:space="0" w:color="auto"/>
              <w:left w:val="nil"/>
              <w:bottom w:val="single" w:sz="4" w:space="0" w:color="auto"/>
              <w:right w:val="single" w:sz="4" w:space="0" w:color="000000"/>
            </w:tcBorders>
            <w:noWrap/>
            <w:hideMark/>
          </w:tcPr>
          <w:p w:rsidR="00AA0693" w:rsidRDefault="00B45CD9" w:rsidP="00B45CD9">
            <w:pPr>
              <w:jc w:val="right"/>
            </w:pPr>
            <w:r>
              <w:rPr>
                <w:color w:val="000000"/>
                <w:sz w:val="20"/>
                <w:szCs w:val="20"/>
              </w:rPr>
              <w:t>510.922</w:t>
            </w:r>
            <w:r w:rsidR="00AA0693" w:rsidRPr="002F7361">
              <w:rPr>
                <w:color w:val="000000"/>
                <w:sz w:val="20"/>
                <w:szCs w:val="20"/>
              </w:rPr>
              <w:t>,</w:t>
            </w:r>
            <w:r>
              <w:rPr>
                <w:color w:val="000000"/>
                <w:sz w:val="20"/>
                <w:szCs w:val="20"/>
              </w:rPr>
              <w:t>28</w:t>
            </w:r>
          </w:p>
        </w:tc>
        <w:tc>
          <w:tcPr>
            <w:tcW w:w="749" w:type="dxa"/>
            <w:tcBorders>
              <w:top w:val="single" w:sz="4" w:space="0" w:color="auto"/>
              <w:left w:val="nil"/>
              <w:bottom w:val="single" w:sz="4" w:space="0" w:color="auto"/>
              <w:right w:val="single" w:sz="4" w:space="0" w:color="000000"/>
            </w:tcBorders>
            <w:noWrap/>
            <w:hideMark/>
          </w:tcPr>
          <w:p w:rsidR="00AA0693" w:rsidRDefault="0071203C" w:rsidP="00AA0693">
            <w:pPr>
              <w:jc w:val="right"/>
            </w:pPr>
            <w:r>
              <w:rPr>
                <w:color w:val="000000"/>
                <w:sz w:val="20"/>
                <w:szCs w:val="20"/>
              </w:rPr>
              <w:t>97,15</w:t>
            </w:r>
          </w:p>
        </w:tc>
      </w:tr>
      <w:tr w:rsidR="00B45CD9" w:rsidRPr="00A54BA2" w:rsidTr="00DA5A62">
        <w:trPr>
          <w:trHeight w:val="356"/>
        </w:trPr>
        <w:tc>
          <w:tcPr>
            <w:tcW w:w="2992" w:type="dxa"/>
            <w:tcBorders>
              <w:top w:val="nil"/>
              <w:left w:val="single" w:sz="4" w:space="0" w:color="auto"/>
              <w:bottom w:val="single" w:sz="4" w:space="0" w:color="auto"/>
              <w:right w:val="single" w:sz="4" w:space="0" w:color="auto"/>
            </w:tcBorders>
            <w:vAlign w:val="bottom"/>
            <w:hideMark/>
          </w:tcPr>
          <w:p w:rsidR="00B45CD9" w:rsidRPr="00A54BA2" w:rsidRDefault="00B45CD9" w:rsidP="00A54BA2">
            <w:pPr>
              <w:rPr>
                <w:color w:val="000000"/>
                <w:sz w:val="20"/>
                <w:szCs w:val="20"/>
              </w:rPr>
            </w:pPr>
            <w:r>
              <w:rPr>
                <w:color w:val="000000"/>
                <w:sz w:val="20"/>
                <w:szCs w:val="20"/>
              </w:rPr>
              <w:t xml:space="preserve">Alınan </w:t>
            </w:r>
            <w:proofErr w:type="gramStart"/>
            <w:r>
              <w:rPr>
                <w:color w:val="000000"/>
                <w:sz w:val="20"/>
                <w:szCs w:val="20"/>
              </w:rPr>
              <w:t>Bağ.</w:t>
            </w:r>
            <w:r w:rsidRPr="00A54BA2">
              <w:rPr>
                <w:color w:val="000000"/>
                <w:sz w:val="20"/>
                <w:szCs w:val="20"/>
              </w:rPr>
              <w:t>ve</w:t>
            </w:r>
            <w:proofErr w:type="gramEnd"/>
            <w:r w:rsidRPr="00A54BA2">
              <w:rPr>
                <w:color w:val="000000"/>
                <w:sz w:val="20"/>
                <w:szCs w:val="20"/>
              </w:rPr>
              <w:t xml:space="preserve"> </w:t>
            </w:r>
            <w:proofErr w:type="spellStart"/>
            <w:r w:rsidRPr="00A54BA2">
              <w:rPr>
                <w:color w:val="000000"/>
                <w:sz w:val="20"/>
                <w:szCs w:val="20"/>
              </w:rPr>
              <w:t>Yard</w:t>
            </w:r>
            <w:proofErr w:type="spellEnd"/>
            <w:r>
              <w:rPr>
                <w:color w:val="000000"/>
                <w:sz w:val="20"/>
                <w:szCs w:val="20"/>
              </w:rPr>
              <w:t>.</w:t>
            </w:r>
            <w:r w:rsidRPr="00A54BA2">
              <w:rPr>
                <w:color w:val="000000"/>
                <w:sz w:val="20"/>
                <w:szCs w:val="20"/>
              </w:rPr>
              <w:t xml:space="preserve"> </w:t>
            </w:r>
            <w:proofErr w:type="gramStart"/>
            <w:r w:rsidRPr="00A54BA2">
              <w:rPr>
                <w:color w:val="000000"/>
                <w:sz w:val="20"/>
                <w:szCs w:val="20"/>
              </w:rPr>
              <w:t>ile</w:t>
            </w:r>
            <w:proofErr w:type="gramEnd"/>
            <w:r w:rsidRPr="00A54BA2">
              <w:rPr>
                <w:color w:val="000000"/>
                <w:sz w:val="20"/>
                <w:szCs w:val="20"/>
              </w:rPr>
              <w:t xml:space="preserve"> </w:t>
            </w:r>
            <w:r>
              <w:rPr>
                <w:color w:val="000000"/>
                <w:sz w:val="20"/>
                <w:szCs w:val="20"/>
              </w:rPr>
              <w:t>Özel.</w:t>
            </w:r>
            <w:r w:rsidRPr="00A54BA2">
              <w:rPr>
                <w:color w:val="000000"/>
                <w:sz w:val="20"/>
                <w:szCs w:val="20"/>
              </w:rPr>
              <w:t xml:space="preserve"> Gel</w:t>
            </w:r>
            <w:r>
              <w:rPr>
                <w:color w:val="000000"/>
                <w:sz w:val="20"/>
                <w:szCs w:val="20"/>
              </w:rPr>
              <w:t>.</w:t>
            </w:r>
          </w:p>
        </w:tc>
        <w:tc>
          <w:tcPr>
            <w:tcW w:w="1559" w:type="dxa"/>
            <w:tcBorders>
              <w:top w:val="nil"/>
              <w:left w:val="nil"/>
              <w:bottom w:val="single" w:sz="4" w:space="0" w:color="auto"/>
              <w:right w:val="single" w:sz="4" w:space="0" w:color="auto"/>
            </w:tcBorders>
            <w:noWrap/>
            <w:hideMark/>
          </w:tcPr>
          <w:p w:rsidR="00B45CD9" w:rsidRDefault="00B45CD9" w:rsidP="00AA0693">
            <w:pPr>
              <w:jc w:val="right"/>
            </w:pPr>
            <w:r w:rsidRPr="002C14A9">
              <w:rPr>
                <w:color w:val="000000"/>
                <w:sz w:val="20"/>
                <w:szCs w:val="20"/>
              </w:rPr>
              <w:t>0,00</w:t>
            </w:r>
          </w:p>
        </w:tc>
        <w:tc>
          <w:tcPr>
            <w:tcW w:w="1414" w:type="dxa"/>
            <w:tcBorders>
              <w:top w:val="single" w:sz="4" w:space="0" w:color="auto"/>
              <w:left w:val="nil"/>
              <w:bottom w:val="single" w:sz="4" w:space="0" w:color="auto"/>
              <w:right w:val="single" w:sz="4" w:space="0" w:color="000000"/>
            </w:tcBorders>
            <w:noWrap/>
            <w:hideMark/>
          </w:tcPr>
          <w:p w:rsidR="00B45CD9" w:rsidRDefault="00B45CD9" w:rsidP="00AA0693">
            <w:pPr>
              <w:jc w:val="right"/>
            </w:pPr>
            <w:r>
              <w:rPr>
                <w:color w:val="000000"/>
                <w:sz w:val="20"/>
                <w:szCs w:val="20"/>
              </w:rPr>
              <w:t>1.740.000</w:t>
            </w:r>
            <w:r w:rsidRPr="002F7361">
              <w:rPr>
                <w:color w:val="000000"/>
                <w:sz w:val="20"/>
                <w:szCs w:val="20"/>
              </w:rPr>
              <w:t>,00</w:t>
            </w:r>
          </w:p>
        </w:tc>
        <w:tc>
          <w:tcPr>
            <w:tcW w:w="1541" w:type="dxa"/>
            <w:tcBorders>
              <w:top w:val="single" w:sz="4" w:space="0" w:color="auto"/>
              <w:left w:val="nil"/>
              <w:bottom w:val="single" w:sz="4" w:space="0" w:color="auto"/>
              <w:right w:val="single" w:sz="4" w:space="0" w:color="000000"/>
            </w:tcBorders>
            <w:noWrap/>
            <w:hideMark/>
          </w:tcPr>
          <w:p w:rsidR="00B45CD9" w:rsidRDefault="00B45CD9" w:rsidP="00B45CD9">
            <w:pPr>
              <w:jc w:val="right"/>
            </w:pPr>
            <w:r w:rsidRPr="00DF0545">
              <w:rPr>
                <w:color w:val="000000"/>
                <w:sz w:val="20"/>
                <w:szCs w:val="20"/>
              </w:rPr>
              <w:t>1.740.000,00</w:t>
            </w:r>
          </w:p>
        </w:tc>
        <w:tc>
          <w:tcPr>
            <w:tcW w:w="1541" w:type="dxa"/>
            <w:tcBorders>
              <w:top w:val="single" w:sz="4" w:space="0" w:color="auto"/>
              <w:left w:val="nil"/>
              <w:bottom w:val="single" w:sz="4" w:space="0" w:color="auto"/>
              <w:right w:val="single" w:sz="4" w:space="0" w:color="000000"/>
            </w:tcBorders>
            <w:noWrap/>
            <w:hideMark/>
          </w:tcPr>
          <w:p w:rsidR="00B45CD9" w:rsidRDefault="00B45CD9" w:rsidP="00B45CD9">
            <w:pPr>
              <w:jc w:val="right"/>
            </w:pPr>
            <w:r w:rsidRPr="00DF0545">
              <w:rPr>
                <w:color w:val="000000"/>
                <w:sz w:val="20"/>
                <w:szCs w:val="20"/>
              </w:rPr>
              <w:t>1.740.000,00</w:t>
            </w:r>
          </w:p>
        </w:tc>
        <w:tc>
          <w:tcPr>
            <w:tcW w:w="749" w:type="dxa"/>
            <w:tcBorders>
              <w:top w:val="single" w:sz="4" w:space="0" w:color="auto"/>
              <w:left w:val="nil"/>
              <w:bottom w:val="single" w:sz="4" w:space="0" w:color="auto"/>
              <w:right w:val="single" w:sz="4" w:space="0" w:color="000000"/>
            </w:tcBorders>
            <w:noWrap/>
            <w:hideMark/>
          </w:tcPr>
          <w:p w:rsidR="00B45CD9" w:rsidRDefault="0071203C" w:rsidP="00AA0693">
            <w:pPr>
              <w:jc w:val="right"/>
            </w:pPr>
            <w:r>
              <w:rPr>
                <w:color w:val="000000"/>
                <w:sz w:val="20"/>
                <w:szCs w:val="20"/>
              </w:rPr>
              <w:t>100</w:t>
            </w:r>
            <w:r w:rsidR="00B45CD9" w:rsidRPr="002F7361">
              <w:rPr>
                <w:color w:val="000000"/>
                <w:sz w:val="20"/>
                <w:szCs w:val="20"/>
              </w:rPr>
              <w:t>,00</w:t>
            </w:r>
          </w:p>
        </w:tc>
      </w:tr>
      <w:tr w:rsidR="00B45CD9" w:rsidRPr="00A54BA2" w:rsidTr="00DA5A62">
        <w:trPr>
          <w:trHeight w:val="300"/>
        </w:trPr>
        <w:tc>
          <w:tcPr>
            <w:tcW w:w="2992" w:type="dxa"/>
            <w:tcBorders>
              <w:top w:val="nil"/>
              <w:left w:val="single" w:sz="4" w:space="0" w:color="auto"/>
              <w:bottom w:val="single" w:sz="4" w:space="0" w:color="auto"/>
              <w:right w:val="single" w:sz="4" w:space="0" w:color="auto"/>
            </w:tcBorders>
            <w:noWrap/>
            <w:vAlign w:val="bottom"/>
            <w:hideMark/>
          </w:tcPr>
          <w:p w:rsidR="00B45CD9" w:rsidRPr="00A54BA2" w:rsidRDefault="00B45CD9" w:rsidP="006B5B40">
            <w:pPr>
              <w:rPr>
                <w:color w:val="000000"/>
                <w:sz w:val="20"/>
                <w:szCs w:val="20"/>
              </w:rPr>
            </w:pPr>
            <w:r w:rsidRPr="00A54BA2">
              <w:rPr>
                <w:color w:val="000000"/>
                <w:sz w:val="20"/>
                <w:szCs w:val="20"/>
              </w:rPr>
              <w:t>Diğer Gelirler</w:t>
            </w:r>
          </w:p>
        </w:tc>
        <w:tc>
          <w:tcPr>
            <w:tcW w:w="1559" w:type="dxa"/>
            <w:tcBorders>
              <w:top w:val="nil"/>
              <w:left w:val="nil"/>
              <w:bottom w:val="single" w:sz="4" w:space="0" w:color="auto"/>
              <w:right w:val="single" w:sz="4" w:space="0" w:color="auto"/>
            </w:tcBorders>
            <w:noWrap/>
            <w:hideMark/>
          </w:tcPr>
          <w:p w:rsidR="00B45CD9" w:rsidRDefault="00B45CD9" w:rsidP="00AA0693">
            <w:pPr>
              <w:jc w:val="right"/>
            </w:pPr>
            <w:r w:rsidRPr="002C14A9">
              <w:rPr>
                <w:color w:val="000000"/>
                <w:sz w:val="20"/>
                <w:szCs w:val="20"/>
              </w:rPr>
              <w:t>0,00</w:t>
            </w:r>
          </w:p>
        </w:tc>
        <w:tc>
          <w:tcPr>
            <w:tcW w:w="1414" w:type="dxa"/>
            <w:tcBorders>
              <w:top w:val="single" w:sz="4" w:space="0" w:color="auto"/>
              <w:left w:val="nil"/>
              <w:bottom w:val="single" w:sz="4" w:space="0" w:color="auto"/>
              <w:right w:val="single" w:sz="4" w:space="0" w:color="000000"/>
            </w:tcBorders>
            <w:noWrap/>
            <w:hideMark/>
          </w:tcPr>
          <w:p w:rsidR="00B45CD9" w:rsidRDefault="00B45CD9" w:rsidP="00B45CD9">
            <w:pPr>
              <w:jc w:val="right"/>
            </w:pPr>
            <w:r>
              <w:rPr>
                <w:color w:val="000000"/>
                <w:sz w:val="20"/>
                <w:szCs w:val="20"/>
              </w:rPr>
              <w:t>5.043.667</w:t>
            </w:r>
            <w:r w:rsidRPr="002F7361">
              <w:rPr>
                <w:color w:val="000000"/>
                <w:sz w:val="20"/>
                <w:szCs w:val="20"/>
              </w:rPr>
              <w:t>,</w:t>
            </w:r>
            <w:r>
              <w:rPr>
                <w:color w:val="000000"/>
                <w:sz w:val="20"/>
                <w:szCs w:val="20"/>
              </w:rPr>
              <w:t>6</w:t>
            </w:r>
            <w:r w:rsidRPr="002F7361">
              <w:rPr>
                <w:color w:val="000000"/>
                <w:sz w:val="20"/>
                <w:szCs w:val="20"/>
              </w:rPr>
              <w:t>0</w:t>
            </w:r>
          </w:p>
        </w:tc>
        <w:tc>
          <w:tcPr>
            <w:tcW w:w="1541" w:type="dxa"/>
            <w:tcBorders>
              <w:top w:val="single" w:sz="4" w:space="0" w:color="auto"/>
              <w:left w:val="nil"/>
              <w:bottom w:val="single" w:sz="4" w:space="0" w:color="auto"/>
              <w:right w:val="single" w:sz="4" w:space="0" w:color="000000"/>
            </w:tcBorders>
            <w:noWrap/>
            <w:hideMark/>
          </w:tcPr>
          <w:p w:rsidR="00B45CD9" w:rsidRDefault="00B45CD9" w:rsidP="00B45CD9">
            <w:pPr>
              <w:jc w:val="right"/>
            </w:pPr>
            <w:r w:rsidRPr="00B764F6">
              <w:rPr>
                <w:color w:val="000000"/>
                <w:sz w:val="20"/>
                <w:szCs w:val="20"/>
              </w:rPr>
              <w:t>5.043.667,60</w:t>
            </w:r>
          </w:p>
        </w:tc>
        <w:tc>
          <w:tcPr>
            <w:tcW w:w="1541" w:type="dxa"/>
            <w:tcBorders>
              <w:top w:val="single" w:sz="4" w:space="0" w:color="auto"/>
              <w:left w:val="nil"/>
              <w:bottom w:val="single" w:sz="4" w:space="0" w:color="auto"/>
              <w:right w:val="single" w:sz="4" w:space="0" w:color="000000"/>
            </w:tcBorders>
            <w:noWrap/>
            <w:hideMark/>
          </w:tcPr>
          <w:p w:rsidR="00B45CD9" w:rsidRDefault="00B45CD9" w:rsidP="00B45CD9">
            <w:pPr>
              <w:jc w:val="right"/>
            </w:pPr>
            <w:r w:rsidRPr="00B764F6">
              <w:rPr>
                <w:color w:val="000000"/>
                <w:sz w:val="20"/>
                <w:szCs w:val="20"/>
              </w:rPr>
              <w:t>5.043.667,60</w:t>
            </w:r>
          </w:p>
        </w:tc>
        <w:tc>
          <w:tcPr>
            <w:tcW w:w="749" w:type="dxa"/>
            <w:tcBorders>
              <w:top w:val="single" w:sz="4" w:space="0" w:color="auto"/>
              <w:left w:val="nil"/>
              <w:bottom w:val="single" w:sz="4" w:space="0" w:color="auto"/>
              <w:right w:val="single" w:sz="4" w:space="0" w:color="000000"/>
            </w:tcBorders>
            <w:noWrap/>
            <w:hideMark/>
          </w:tcPr>
          <w:p w:rsidR="00B45CD9" w:rsidRDefault="0071203C" w:rsidP="00B45CD9">
            <w:pPr>
              <w:jc w:val="right"/>
            </w:pPr>
            <w:r>
              <w:rPr>
                <w:color w:val="000000"/>
                <w:sz w:val="20"/>
                <w:szCs w:val="20"/>
              </w:rPr>
              <w:t>100</w:t>
            </w:r>
            <w:r w:rsidR="00B45CD9" w:rsidRPr="002F7361">
              <w:rPr>
                <w:color w:val="000000"/>
                <w:sz w:val="20"/>
                <w:szCs w:val="20"/>
              </w:rPr>
              <w:t>,00</w:t>
            </w:r>
          </w:p>
        </w:tc>
      </w:tr>
      <w:tr w:rsidR="00B45CD9" w:rsidRPr="00A54BA2" w:rsidTr="00DA5A62">
        <w:trPr>
          <w:trHeight w:val="300"/>
        </w:trPr>
        <w:tc>
          <w:tcPr>
            <w:tcW w:w="2992" w:type="dxa"/>
            <w:tcBorders>
              <w:top w:val="nil"/>
              <w:left w:val="single" w:sz="4" w:space="0" w:color="auto"/>
              <w:bottom w:val="single" w:sz="4" w:space="0" w:color="auto"/>
              <w:right w:val="single" w:sz="4" w:space="0" w:color="auto"/>
            </w:tcBorders>
            <w:noWrap/>
            <w:vAlign w:val="bottom"/>
            <w:hideMark/>
          </w:tcPr>
          <w:p w:rsidR="00B45CD9" w:rsidRPr="00A54BA2" w:rsidRDefault="00B45CD9" w:rsidP="006B5B40">
            <w:pPr>
              <w:rPr>
                <w:color w:val="000000"/>
                <w:sz w:val="20"/>
                <w:szCs w:val="20"/>
              </w:rPr>
            </w:pPr>
            <w:r w:rsidRPr="00A54BA2">
              <w:rPr>
                <w:color w:val="000000"/>
                <w:sz w:val="20"/>
                <w:szCs w:val="20"/>
              </w:rPr>
              <w:t>Sermaye Gelirleri</w:t>
            </w:r>
          </w:p>
        </w:tc>
        <w:tc>
          <w:tcPr>
            <w:tcW w:w="1559" w:type="dxa"/>
            <w:tcBorders>
              <w:top w:val="nil"/>
              <w:left w:val="nil"/>
              <w:bottom w:val="single" w:sz="4" w:space="0" w:color="auto"/>
              <w:right w:val="single" w:sz="4" w:space="0" w:color="auto"/>
            </w:tcBorders>
            <w:noWrap/>
            <w:hideMark/>
          </w:tcPr>
          <w:p w:rsidR="00B45CD9" w:rsidRDefault="00B45CD9" w:rsidP="00AA0693">
            <w:pPr>
              <w:jc w:val="right"/>
            </w:pPr>
            <w:r w:rsidRPr="002C14A9">
              <w:rPr>
                <w:color w:val="000000"/>
                <w:sz w:val="20"/>
                <w:szCs w:val="20"/>
              </w:rPr>
              <w:t>0,00</w:t>
            </w:r>
          </w:p>
        </w:tc>
        <w:tc>
          <w:tcPr>
            <w:tcW w:w="1414" w:type="dxa"/>
            <w:tcBorders>
              <w:top w:val="single" w:sz="4" w:space="0" w:color="auto"/>
              <w:left w:val="nil"/>
              <w:bottom w:val="single" w:sz="4" w:space="0" w:color="auto"/>
              <w:right w:val="single" w:sz="4" w:space="0" w:color="000000"/>
            </w:tcBorders>
            <w:noWrap/>
            <w:hideMark/>
          </w:tcPr>
          <w:p w:rsidR="00B45CD9" w:rsidRDefault="00B45CD9" w:rsidP="00AA0693">
            <w:pPr>
              <w:jc w:val="right"/>
            </w:pPr>
            <w:r>
              <w:rPr>
                <w:color w:val="000000"/>
                <w:sz w:val="20"/>
                <w:szCs w:val="20"/>
              </w:rPr>
              <w:t>7.739</w:t>
            </w:r>
            <w:r w:rsidRPr="002F7361">
              <w:rPr>
                <w:color w:val="000000"/>
                <w:sz w:val="20"/>
                <w:szCs w:val="20"/>
              </w:rPr>
              <w:t>,00</w:t>
            </w:r>
          </w:p>
        </w:tc>
        <w:tc>
          <w:tcPr>
            <w:tcW w:w="1541" w:type="dxa"/>
            <w:tcBorders>
              <w:top w:val="single" w:sz="4" w:space="0" w:color="auto"/>
              <w:left w:val="nil"/>
              <w:bottom w:val="single" w:sz="4" w:space="0" w:color="auto"/>
              <w:right w:val="single" w:sz="4" w:space="0" w:color="000000"/>
            </w:tcBorders>
            <w:noWrap/>
            <w:hideMark/>
          </w:tcPr>
          <w:p w:rsidR="00B45CD9" w:rsidRDefault="00B45CD9" w:rsidP="00B45CD9">
            <w:pPr>
              <w:jc w:val="right"/>
            </w:pPr>
            <w:r w:rsidRPr="003041FD">
              <w:rPr>
                <w:color w:val="000000"/>
                <w:sz w:val="20"/>
                <w:szCs w:val="20"/>
              </w:rPr>
              <w:t>7.739,00</w:t>
            </w:r>
          </w:p>
        </w:tc>
        <w:tc>
          <w:tcPr>
            <w:tcW w:w="1541" w:type="dxa"/>
            <w:tcBorders>
              <w:top w:val="single" w:sz="4" w:space="0" w:color="auto"/>
              <w:left w:val="nil"/>
              <w:bottom w:val="single" w:sz="4" w:space="0" w:color="auto"/>
              <w:right w:val="single" w:sz="4" w:space="0" w:color="000000"/>
            </w:tcBorders>
            <w:noWrap/>
            <w:hideMark/>
          </w:tcPr>
          <w:p w:rsidR="00B45CD9" w:rsidRDefault="00B45CD9" w:rsidP="00B45CD9">
            <w:pPr>
              <w:jc w:val="right"/>
            </w:pPr>
            <w:r w:rsidRPr="003041FD">
              <w:rPr>
                <w:color w:val="000000"/>
                <w:sz w:val="20"/>
                <w:szCs w:val="20"/>
              </w:rPr>
              <w:t>7.739,00</w:t>
            </w:r>
          </w:p>
        </w:tc>
        <w:tc>
          <w:tcPr>
            <w:tcW w:w="749" w:type="dxa"/>
            <w:tcBorders>
              <w:top w:val="single" w:sz="4" w:space="0" w:color="auto"/>
              <w:left w:val="nil"/>
              <w:bottom w:val="single" w:sz="4" w:space="0" w:color="auto"/>
              <w:right w:val="single" w:sz="4" w:space="0" w:color="000000"/>
            </w:tcBorders>
            <w:noWrap/>
            <w:hideMark/>
          </w:tcPr>
          <w:p w:rsidR="00B45CD9" w:rsidRDefault="0071203C" w:rsidP="00AA0693">
            <w:pPr>
              <w:jc w:val="right"/>
            </w:pPr>
            <w:r>
              <w:rPr>
                <w:color w:val="000000"/>
                <w:sz w:val="20"/>
                <w:szCs w:val="20"/>
              </w:rPr>
              <w:t>100</w:t>
            </w:r>
            <w:r w:rsidR="00B45CD9" w:rsidRPr="002F7361">
              <w:rPr>
                <w:color w:val="000000"/>
                <w:sz w:val="20"/>
                <w:szCs w:val="20"/>
              </w:rPr>
              <w:t>,00</w:t>
            </w:r>
          </w:p>
        </w:tc>
      </w:tr>
      <w:tr w:rsidR="00AA0693" w:rsidRPr="00A54BA2" w:rsidTr="00DA5A62">
        <w:trPr>
          <w:trHeight w:val="300"/>
        </w:trPr>
        <w:tc>
          <w:tcPr>
            <w:tcW w:w="2992" w:type="dxa"/>
            <w:tcBorders>
              <w:top w:val="nil"/>
              <w:left w:val="single" w:sz="4" w:space="0" w:color="auto"/>
              <w:bottom w:val="single" w:sz="4" w:space="0" w:color="auto"/>
              <w:right w:val="single" w:sz="4" w:space="0" w:color="auto"/>
            </w:tcBorders>
            <w:noWrap/>
            <w:vAlign w:val="bottom"/>
            <w:hideMark/>
          </w:tcPr>
          <w:p w:rsidR="00AA0693" w:rsidRPr="00A54BA2" w:rsidRDefault="00AA0693" w:rsidP="006B5B40">
            <w:pPr>
              <w:rPr>
                <w:b/>
                <w:color w:val="000000"/>
                <w:sz w:val="20"/>
                <w:szCs w:val="20"/>
              </w:rPr>
            </w:pPr>
            <w:r w:rsidRPr="00A54BA2">
              <w:rPr>
                <w:b/>
                <w:color w:val="000000"/>
                <w:sz w:val="20"/>
                <w:szCs w:val="20"/>
              </w:rPr>
              <w:t>Toplam</w:t>
            </w:r>
          </w:p>
        </w:tc>
        <w:tc>
          <w:tcPr>
            <w:tcW w:w="1559" w:type="dxa"/>
            <w:tcBorders>
              <w:top w:val="nil"/>
              <w:left w:val="nil"/>
              <w:bottom w:val="single" w:sz="4" w:space="0" w:color="auto"/>
              <w:right w:val="single" w:sz="4" w:space="0" w:color="auto"/>
            </w:tcBorders>
            <w:noWrap/>
            <w:hideMark/>
          </w:tcPr>
          <w:p w:rsidR="00AA0693" w:rsidRPr="00AA0693" w:rsidRDefault="00B45CD9" w:rsidP="00B45CD9">
            <w:pPr>
              <w:jc w:val="right"/>
              <w:rPr>
                <w:b/>
              </w:rPr>
            </w:pPr>
            <w:r>
              <w:rPr>
                <w:b/>
                <w:color w:val="000000"/>
                <w:sz w:val="20"/>
                <w:szCs w:val="20"/>
              </w:rPr>
              <w:t>59.274</w:t>
            </w:r>
            <w:r w:rsidR="00AA0693" w:rsidRPr="00AA0693">
              <w:rPr>
                <w:b/>
                <w:color w:val="000000"/>
                <w:sz w:val="20"/>
                <w:szCs w:val="20"/>
              </w:rPr>
              <w:t>,</w:t>
            </w:r>
            <w:r>
              <w:rPr>
                <w:b/>
                <w:color w:val="000000"/>
                <w:sz w:val="20"/>
                <w:szCs w:val="20"/>
              </w:rPr>
              <w:t>32</w:t>
            </w:r>
          </w:p>
        </w:tc>
        <w:tc>
          <w:tcPr>
            <w:tcW w:w="1414" w:type="dxa"/>
            <w:tcBorders>
              <w:top w:val="single" w:sz="4" w:space="0" w:color="auto"/>
              <w:left w:val="nil"/>
              <w:bottom w:val="single" w:sz="4" w:space="0" w:color="auto"/>
              <w:right w:val="single" w:sz="4" w:space="0" w:color="000000"/>
            </w:tcBorders>
            <w:noWrap/>
            <w:hideMark/>
          </w:tcPr>
          <w:p w:rsidR="00AA0693" w:rsidRPr="00AA0693" w:rsidRDefault="00B45CD9" w:rsidP="00AA0693">
            <w:pPr>
              <w:jc w:val="right"/>
              <w:rPr>
                <w:b/>
              </w:rPr>
            </w:pPr>
            <w:r>
              <w:rPr>
                <w:b/>
              </w:rPr>
              <w:t>9.347.998,72</w:t>
            </w:r>
          </w:p>
        </w:tc>
        <w:tc>
          <w:tcPr>
            <w:tcW w:w="1541" w:type="dxa"/>
            <w:tcBorders>
              <w:top w:val="single" w:sz="4" w:space="0" w:color="auto"/>
              <w:left w:val="nil"/>
              <w:bottom w:val="single" w:sz="4" w:space="0" w:color="auto"/>
              <w:right w:val="single" w:sz="4" w:space="0" w:color="000000"/>
            </w:tcBorders>
            <w:noWrap/>
            <w:hideMark/>
          </w:tcPr>
          <w:p w:rsidR="00AA0693" w:rsidRPr="00AA0693" w:rsidRDefault="00B45CD9" w:rsidP="00B45CD9">
            <w:pPr>
              <w:jc w:val="right"/>
              <w:rPr>
                <w:b/>
              </w:rPr>
            </w:pPr>
            <w:r>
              <w:rPr>
                <w:b/>
                <w:color w:val="000000"/>
                <w:sz w:val="20"/>
                <w:szCs w:val="20"/>
              </w:rPr>
              <w:t>9.4</w:t>
            </w:r>
            <w:r w:rsidR="00AA0693" w:rsidRPr="00AA0693">
              <w:rPr>
                <w:b/>
                <w:color w:val="000000"/>
                <w:sz w:val="20"/>
                <w:szCs w:val="20"/>
              </w:rPr>
              <w:t>0</w:t>
            </w:r>
            <w:r>
              <w:rPr>
                <w:b/>
                <w:color w:val="000000"/>
                <w:sz w:val="20"/>
                <w:szCs w:val="20"/>
              </w:rPr>
              <w:t>7.273</w:t>
            </w:r>
            <w:r w:rsidR="00AA0693" w:rsidRPr="00AA0693">
              <w:rPr>
                <w:b/>
                <w:color w:val="000000"/>
                <w:sz w:val="20"/>
                <w:szCs w:val="20"/>
              </w:rPr>
              <w:t>,</w:t>
            </w:r>
            <w:r>
              <w:rPr>
                <w:b/>
                <w:color w:val="000000"/>
                <w:sz w:val="20"/>
                <w:szCs w:val="20"/>
              </w:rPr>
              <w:t>04</w:t>
            </w:r>
          </w:p>
        </w:tc>
        <w:tc>
          <w:tcPr>
            <w:tcW w:w="1541" w:type="dxa"/>
            <w:tcBorders>
              <w:top w:val="single" w:sz="4" w:space="0" w:color="auto"/>
              <w:left w:val="nil"/>
              <w:bottom w:val="single" w:sz="4" w:space="0" w:color="auto"/>
              <w:right w:val="single" w:sz="4" w:space="0" w:color="000000"/>
            </w:tcBorders>
            <w:noWrap/>
            <w:hideMark/>
          </w:tcPr>
          <w:p w:rsidR="00AA0693" w:rsidRPr="00AA0693" w:rsidRDefault="00B45CD9" w:rsidP="00B45CD9">
            <w:pPr>
              <w:jc w:val="right"/>
              <w:rPr>
                <w:b/>
              </w:rPr>
            </w:pPr>
            <w:r>
              <w:rPr>
                <w:b/>
                <w:color w:val="000000"/>
                <w:sz w:val="20"/>
                <w:szCs w:val="20"/>
              </w:rPr>
              <w:t>9.356.972</w:t>
            </w:r>
            <w:r w:rsidR="00AA0693" w:rsidRPr="00AA0693">
              <w:rPr>
                <w:b/>
                <w:color w:val="000000"/>
                <w:sz w:val="20"/>
                <w:szCs w:val="20"/>
              </w:rPr>
              <w:t>,</w:t>
            </w:r>
            <w:r>
              <w:rPr>
                <w:b/>
                <w:color w:val="000000"/>
                <w:sz w:val="20"/>
                <w:szCs w:val="20"/>
              </w:rPr>
              <w:t>56</w:t>
            </w:r>
          </w:p>
        </w:tc>
        <w:tc>
          <w:tcPr>
            <w:tcW w:w="749" w:type="dxa"/>
            <w:tcBorders>
              <w:top w:val="single" w:sz="4" w:space="0" w:color="auto"/>
              <w:left w:val="nil"/>
              <w:bottom w:val="single" w:sz="4" w:space="0" w:color="auto"/>
              <w:right w:val="single" w:sz="4" w:space="0" w:color="000000"/>
            </w:tcBorders>
            <w:noWrap/>
            <w:hideMark/>
          </w:tcPr>
          <w:p w:rsidR="00AA0693" w:rsidRPr="00AA0693" w:rsidRDefault="00891F49" w:rsidP="00891F49">
            <w:pPr>
              <w:jc w:val="right"/>
              <w:rPr>
                <w:b/>
              </w:rPr>
            </w:pPr>
            <w:r>
              <w:rPr>
                <w:b/>
                <w:color w:val="000000"/>
                <w:sz w:val="20"/>
                <w:szCs w:val="20"/>
              </w:rPr>
              <w:t>99,47</w:t>
            </w:r>
          </w:p>
        </w:tc>
      </w:tr>
    </w:tbl>
    <w:p w:rsidR="00A54BA2" w:rsidRPr="00A54BA2" w:rsidRDefault="00A54BA2" w:rsidP="00A54BA2">
      <w:pPr>
        <w:tabs>
          <w:tab w:val="left" w:pos="975"/>
        </w:tabs>
        <w:rPr>
          <w:sz w:val="20"/>
          <w:szCs w:val="20"/>
        </w:rPr>
      </w:pPr>
    </w:p>
    <w:p w:rsidR="00A54BA2" w:rsidRPr="00A54BA2" w:rsidRDefault="00A54BA2" w:rsidP="00A54BA2">
      <w:pPr>
        <w:tabs>
          <w:tab w:val="left" w:pos="975"/>
        </w:tabs>
        <w:rPr>
          <w:sz w:val="20"/>
          <w:szCs w:val="20"/>
        </w:rPr>
      </w:pPr>
      <w:r w:rsidRPr="00A54BA2">
        <w:rPr>
          <w:b/>
          <w:sz w:val="20"/>
          <w:szCs w:val="20"/>
        </w:rPr>
        <w:t xml:space="preserve">TOPLAM TAHAKKUK                           </w:t>
      </w:r>
      <w:r w:rsidR="00AA0693">
        <w:rPr>
          <w:sz w:val="20"/>
          <w:szCs w:val="20"/>
        </w:rPr>
        <w:t xml:space="preserve"> :</w:t>
      </w:r>
      <w:r w:rsidR="00B45CD9">
        <w:rPr>
          <w:sz w:val="20"/>
          <w:szCs w:val="20"/>
        </w:rPr>
        <w:t xml:space="preserve">  </w:t>
      </w:r>
      <w:r w:rsidR="00B45CD9">
        <w:rPr>
          <w:sz w:val="20"/>
          <w:szCs w:val="20"/>
        </w:rPr>
        <w:tab/>
      </w:r>
      <w:r w:rsidR="00B45CD9" w:rsidRPr="00B45CD9">
        <w:rPr>
          <w:sz w:val="20"/>
          <w:szCs w:val="20"/>
        </w:rPr>
        <w:t xml:space="preserve"> 9.407.273,04 </w:t>
      </w:r>
      <w:r w:rsidRPr="00B45CD9">
        <w:rPr>
          <w:sz w:val="20"/>
          <w:szCs w:val="20"/>
        </w:rPr>
        <w:t>TL</w:t>
      </w:r>
      <w:r w:rsidRPr="00A54BA2">
        <w:rPr>
          <w:sz w:val="20"/>
          <w:szCs w:val="20"/>
        </w:rPr>
        <w:t xml:space="preserve">             </w:t>
      </w:r>
    </w:p>
    <w:p w:rsidR="00A54BA2" w:rsidRPr="00A54BA2" w:rsidRDefault="00A54BA2" w:rsidP="00A54BA2">
      <w:pPr>
        <w:tabs>
          <w:tab w:val="left" w:pos="975"/>
        </w:tabs>
        <w:rPr>
          <w:sz w:val="20"/>
          <w:szCs w:val="20"/>
        </w:rPr>
      </w:pPr>
      <w:r w:rsidRPr="00A54BA2">
        <w:rPr>
          <w:b/>
          <w:sz w:val="20"/>
          <w:szCs w:val="20"/>
        </w:rPr>
        <w:t>TAHSİLAT</w:t>
      </w:r>
      <w:r w:rsidRPr="00A54BA2">
        <w:rPr>
          <w:sz w:val="20"/>
          <w:szCs w:val="20"/>
        </w:rPr>
        <w:t xml:space="preserve">                    </w:t>
      </w:r>
      <w:r w:rsidR="00AA0693">
        <w:rPr>
          <w:sz w:val="20"/>
          <w:szCs w:val="20"/>
        </w:rPr>
        <w:t xml:space="preserve">                              :</w:t>
      </w:r>
      <w:r w:rsidR="00AA0693">
        <w:rPr>
          <w:sz w:val="20"/>
          <w:szCs w:val="20"/>
        </w:rPr>
        <w:tab/>
      </w:r>
      <w:r w:rsidR="0071203C">
        <w:rPr>
          <w:sz w:val="20"/>
          <w:szCs w:val="20"/>
        </w:rPr>
        <w:t xml:space="preserve"> </w:t>
      </w:r>
      <w:r w:rsidR="00B45CD9">
        <w:rPr>
          <w:sz w:val="20"/>
          <w:szCs w:val="20"/>
        </w:rPr>
        <w:t xml:space="preserve"> </w:t>
      </w:r>
      <w:r w:rsidR="00B45CD9" w:rsidRPr="00B45CD9">
        <w:rPr>
          <w:color w:val="000000"/>
          <w:sz w:val="20"/>
          <w:szCs w:val="20"/>
        </w:rPr>
        <w:t>9.356.972,56</w:t>
      </w:r>
      <w:r w:rsidR="00B45CD9">
        <w:rPr>
          <w:color w:val="000000"/>
          <w:sz w:val="20"/>
          <w:szCs w:val="20"/>
        </w:rPr>
        <w:t xml:space="preserve"> </w:t>
      </w:r>
      <w:r w:rsidRPr="00B45CD9">
        <w:rPr>
          <w:sz w:val="20"/>
          <w:szCs w:val="20"/>
        </w:rPr>
        <w:t>TL</w:t>
      </w:r>
      <w:r w:rsidRPr="00A54BA2">
        <w:rPr>
          <w:sz w:val="20"/>
          <w:szCs w:val="20"/>
        </w:rPr>
        <w:t xml:space="preserve">                           </w:t>
      </w:r>
    </w:p>
    <w:p w:rsidR="00A54BA2" w:rsidRPr="00A54BA2" w:rsidRDefault="00D35F02" w:rsidP="00A54BA2">
      <w:pPr>
        <w:tabs>
          <w:tab w:val="left" w:pos="975"/>
        </w:tabs>
        <w:rPr>
          <w:sz w:val="20"/>
          <w:szCs w:val="20"/>
        </w:rPr>
      </w:pPr>
      <w:r>
        <w:rPr>
          <w:b/>
          <w:sz w:val="20"/>
          <w:szCs w:val="20"/>
        </w:rPr>
        <w:t>2017</w:t>
      </w:r>
      <w:r w:rsidR="00A54BA2" w:rsidRPr="00A54BA2">
        <w:rPr>
          <w:b/>
          <w:sz w:val="20"/>
          <w:szCs w:val="20"/>
        </w:rPr>
        <w:t xml:space="preserve"> YILINA DEVREDİLEN ALACAK</w:t>
      </w:r>
      <w:r w:rsidR="00AA0693">
        <w:rPr>
          <w:sz w:val="20"/>
          <w:szCs w:val="20"/>
        </w:rPr>
        <w:t xml:space="preserve"> :</w:t>
      </w:r>
      <w:r w:rsidR="00AA0693">
        <w:rPr>
          <w:sz w:val="20"/>
          <w:szCs w:val="20"/>
        </w:rPr>
        <w:tab/>
      </w:r>
      <w:r w:rsidR="00B45CD9">
        <w:rPr>
          <w:sz w:val="20"/>
          <w:szCs w:val="20"/>
        </w:rPr>
        <w:t xml:space="preserve">    </w:t>
      </w:r>
      <w:r w:rsidR="0071203C">
        <w:rPr>
          <w:sz w:val="20"/>
          <w:szCs w:val="20"/>
        </w:rPr>
        <w:t xml:space="preserve"> </w:t>
      </w:r>
      <w:r w:rsidR="00B45CD9">
        <w:rPr>
          <w:sz w:val="20"/>
          <w:szCs w:val="20"/>
        </w:rPr>
        <w:t xml:space="preserve">  </w:t>
      </w:r>
      <w:r w:rsidR="00B45CD9">
        <w:rPr>
          <w:color w:val="000000"/>
          <w:sz w:val="20"/>
          <w:szCs w:val="20"/>
        </w:rPr>
        <w:t>50.300,48</w:t>
      </w:r>
      <w:r w:rsidR="00AA0693">
        <w:rPr>
          <w:color w:val="000000"/>
          <w:sz w:val="20"/>
          <w:szCs w:val="20"/>
        </w:rPr>
        <w:t xml:space="preserve"> </w:t>
      </w:r>
      <w:r w:rsidR="00A54BA2" w:rsidRPr="00A54BA2">
        <w:rPr>
          <w:sz w:val="20"/>
          <w:szCs w:val="20"/>
        </w:rPr>
        <w:t>TL</w:t>
      </w:r>
    </w:p>
    <w:p w:rsidR="00A54BA2" w:rsidRDefault="00A54BA2" w:rsidP="00A54BA2">
      <w:pPr>
        <w:tabs>
          <w:tab w:val="left" w:pos="975"/>
        </w:tabs>
        <w:rPr>
          <w:sz w:val="20"/>
          <w:szCs w:val="20"/>
        </w:rPr>
      </w:pPr>
      <w:r w:rsidRPr="00A54BA2">
        <w:rPr>
          <w:b/>
          <w:sz w:val="20"/>
          <w:szCs w:val="20"/>
        </w:rPr>
        <w:t>RED VE İADELER</w:t>
      </w:r>
      <w:r w:rsidRPr="00A54BA2">
        <w:rPr>
          <w:sz w:val="20"/>
          <w:szCs w:val="20"/>
        </w:rPr>
        <w:t xml:space="preserve">            </w:t>
      </w:r>
      <w:r w:rsidR="00AA0693">
        <w:rPr>
          <w:sz w:val="20"/>
          <w:szCs w:val="20"/>
        </w:rPr>
        <w:t xml:space="preserve">                         :</w:t>
      </w:r>
      <w:r w:rsidR="00AA0693">
        <w:rPr>
          <w:sz w:val="20"/>
          <w:szCs w:val="20"/>
        </w:rPr>
        <w:tab/>
      </w:r>
      <w:r w:rsidR="001D7B88">
        <w:rPr>
          <w:color w:val="000000"/>
          <w:sz w:val="20"/>
          <w:szCs w:val="20"/>
        </w:rPr>
        <w:t xml:space="preserve"> </w:t>
      </w:r>
      <w:r w:rsidR="0071203C">
        <w:rPr>
          <w:color w:val="000000"/>
          <w:sz w:val="20"/>
          <w:szCs w:val="20"/>
        </w:rPr>
        <w:t>7.878.826,96</w:t>
      </w:r>
      <w:r w:rsidR="00AA0693">
        <w:rPr>
          <w:color w:val="000000"/>
          <w:sz w:val="20"/>
          <w:szCs w:val="20"/>
        </w:rPr>
        <w:t xml:space="preserve"> </w:t>
      </w:r>
      <w:r w:rsidRPr="00A54BA2">
        <w:rPr>
          <w:sz w:val="20"/>
          <w:szCs w:val="20"/>
        </w:rPr>
        <w:t>TL</w:t>
      </w:r>
    </w:p>
    <w:p w:rsidR="00AA0693" w:rsidRDefault="00AA0693" w:rsidP="00AA0693">
      <w:pPr>
        <w:tabs>
          <w:tab w:val="left" w:pos="975"/>
        </w:tabs>
        <w:rPr>
          <w:b/>
          <w:sz w:val="20"/>
          <w:szCs w:val="20"/>
        </w:rPr>
      </w:pPr>
    </w:p>
    <w:p w:rsidR="00AA0693" w:rsidRDefault="00AA0693" w:rsidP="00AA0693">
      <w:pPr>
        <w:tabs>
          <w:tab w:val="left" w:pos="975"/>
        </w:tabs>
        <w:rPr>
          <w:b/>
          <w:sz w:val="20"/>
          <w:szCs w:val="20"/>
        </w:rPr>
      </w:pPr>
    </w:p>
    <w:p w:rsidR="00AA0693" w:rsidRPr="00AA0693" w:rsidRDefault="00AA0693" w:rsidP="00AA0693">
      <w:pPr>
        <w:tabs>
          <w:tab w:val="left" w:pos="975"/>
        </w:tabs>
        <w:rPr>
          <w:b/>
          <w:sz w:val="20"/>
          <w:szCs w:val="20"/>
        </w:rPr>
      </w:pPr>
      <w:r w:rsidRPr="00AA0693">
        <w:rPr>
          <w:b/>
          <w:sz w:val="20"/>
          <w:szCs w:val="20"/>
        </w:rPr>
        <w:lastRenderedPageBreak/>
        <w:t>2-BÜTÇE GİDERLERİ</w:t>
      </w:r>
    </w:p>
    <w:tbl>
      <w:tblPr>
        <w:tblW w:w="9229" w:type="dxa"/>
        <w:tblInd w:w="55" w:type="dxa"/>
        <w:tblCellMar>
          <w:left w:w="70" w:type="dxa"/>
          <w:right w:w="70" w:type="dxa"/>
        </w:tblCellMar>
        <w:tblLook w:val="04A0" w:firstRow="1" w:lastRow="0" w:firstColumn="1" w:lastColumn="0" w:noHBand="0" w:noVBand="1"/>
      </w:tblPr>
      <w:tblGrid>
        <w:gridCol w:w="3276"/>
        <w:gridCol w:w="1559"/>
        <w:gridCol w:w="1757"/>
        <w:gridCol w:w="1276"/>
        <w:gridCol w:w="1361"/>
      </w:tblGrid>
      <w:tr w:rsidR="00AA0693" w:rsidRPr="00AA0693" w:rsidTr="00820F12">
        <w:trPr>
          <w:trHeight w:val="600"/>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AA0693" w:rsidRPr="00AA0693" w:rsidRDefault="00AA0693" w:rsidP="006B5B40">
            <w:pPr>
              <w:jc w:val="center"/>
              <w:rPr>
                <w:b/>
                <w:color w:val="000000"/>
                <w:sz w:val="20"/>
                <w:szCs w:val="20"/>
              </w:rPr>
            </w:pPr>
            <w:r w:rsidRPr="00AA0693">
              <w:rPr>
                <w:b/>
                <w:color w:val="000000"/>
                <w:sz w:val="20"/>
                <w:szCs w:val="20"/>
              </w:rPr>
              <w:t>Gider Türü</w:t>
            </w:r>
          </w:p>
        </w:tc>
        <w:tc>
          <w:tcPr>
            <w:tcW w:w="1559" w:type="dxa"/>
            <w:tcBorders>
              <w:top w:val="single" w:sz="4" w:space="0" w:color="auto"/>
              <w:left w:val="nil"/>
              <w:bottom w:val="single" w:sz="4" w:space="0" w:color="auto"/>
              <w:right w:val="single" w:sz="4" w:space="0" w:color="auto"/>
            </w:tcBorders>
            <w:vAlign w:val="center"/>
            <w:hideMark/>
          </w:tcPr>
          <w:p w:rsidR="00AA0693" w:rsidRPr="00AA0693" w:rsidRDefault="00AA0693" w:rsidP="006B5B40">
            <w:pPr>
              <w:jc w:val="center"/>
              <w:rPr>
                <w:b/>
                <w:color w:val="000000"/>
                <w:sz w:val="20"/>
                <w:szCs w:val="20"/>
              </w:rPr>
            </w:pPr>
            <w:r w:rsidRPr="00AA0693">
              <w:rPr>
                <w:b/>
                <w:color w:val="000000"/>
                <w:sz w:val="20"/>
                <w:szCs w:val="20"/>
              </w:rPr>
              <w:t>Bütçe Tahmini</w:t>
            </w:r>
          </w:p>
          <w:p w:rsidR="00AA0693" w:rsidRPr="00AA0693" w:rsidRDefault="00AA0693" w:rsidP="006B5B40">
            <w:pPr>
              <w:jc w:val="center"/>
              <w:rPr>
                <w:b/>
                <w:color w:val="000000"/>
                <w:sz w:val="20"/>
                <w:szCs w:val="20"/>
              </w:rPr>
            </w:pPr>
            <w:r w:rsidRPr="00AA0693">
              <w:rPr>
                <w:b/>
                <w:color w:val="000000"/>
                <w:sz w:val="20"/>
                <w:szCs w:val="20"/>
              </w:rPr>
              <w:t>(TL)</w:t>
            </w:r>
          </w:p>
        </w:tc>
        <w:tc>
          <w:tcPr>
            <w:tcW w:w="1757" w:type="dxa"/>
            <w:tcBorders>
              <w:top w:val="single" w:sz="4" w:space="0" w:color="auto"/>
              <w:left w:val="nil"/>
              <w:bottom w:val="single" w:sz="4" w:space="0" w:color="auto"/>
              <w:right w:val="single" w:sz="4" w:space="0" w:color="auto"/>
            </w:tcBorders>
            <w:vAlign w:val="center"/>
            <w:hideMark/>
          </w:tcPr>
          <w:p w:rsidR="00AA0693" w:rsidRPr="00AA0693" w:rsidRDefault="00AA0693" w:rsidP="006B5B40">
            <w:pPr>
              <w:jc w:val="center"/>
              <w:rPr>
                <w:b/>
                <w:color w:val="000000"/>
                <w:sz w:val="20"/>
                <w:szCs w:val="20"/>
              </w:rPr>
            </w:pPr>
            <w:r w:rsidRPr="00AA0693">
              <w:rPr>
                <w:b/>
                <w:color w:val="000000"/>
                <w:sz w:val="20"/>
                <w:szCs w:val="20"/>
              </w:rPr>
              <w:t>Gerçekleşen Gider</w:t>
            </w:r>
          </w:p>
          <w:p w:rsidR="00AA0693" w:rsidRPr="00AA0693" w:rsidRDefault="00AA0693" w:rsidP="006B5B40">
            <w:pPr>
              <w:jc w:val="center"/>
              <w:rPr>
                <w:b/>
                <w:color w:val="000000"/>
                <w:sz w:val="20"/>
                <w:szCs w:val="20"/>
              </w:rPr>
            </w:pPr>
            <w:r w:rsidRPr="00AA0693">
              <w:rPr>
                <w:b/>
                <w:color w:val="000000"/>
                <w:sz w:val="20"/>
                <w:szCs w:val="20"/>
              </w:rPr>
              <w:t>(TL)</w:t>
            </w:r>
          </w:p>
        </w:tc>
        <w:tc>
          <w:tcPr>
            <w:tcW w:w="1276" w:type="dxa"/>
            <w:tcBorders>
              <w:top w:val="single" w:sz="4" w:space="0" w:color="auto"/>
              <w:left w:val="nil"/>
              <w:bottom w:val="single" w:sz="4" w:space="0" w:color="auto"/>
              <w:right w:val="single" w:sz="4" w:space="0" w:color="auto"/>
            </w:tcBorders>
            <w:vAlign w:val="center"/>
            <w:hideMark/>
          </w:tcPr>
          <w:p w:rsidR="00AA0693" w:rsidRPr="00AA0693" w:rsidRDefault="00AA0693" w:rsidP="006B5B40">
            <w:pPr>
              <w:jc w:val="center"/>
              <w:rPr>
                <w:b/>
                <w:color w:val="000000"/>
                <w:sz w:val="20"/>
                <w:szCs w:val="20"/>
              </w:rPr>
            </w:pPr>
            <w:r w:rsidRPr="00AA0693">
              <w:rPr>
                <w:b/>
                <w:color w:val="000000"/>
                <w:sz w:val="20"/>
                <w:szCs w:val="20"/>
              </w:rPr>
              <w:t>Gerçekleşme Oranı</w:t>
            </w:r>
          </w:p>
          <w:p w:rsidR="00AA0693" w:rsidRPr="00AA0693" w:rsidRDefault="00AA0693" w:rsidP="006B5B40">
            <w:pPr>
              <w:jc w:val="center"/>
              <w:rPr>
                <w:b/>
                <w:color w:val="000000"/>
                <w:sz w:val="20"/>
                <w:szCs w:val="20"/>
              </w:rPr>
            </w:pPr>
            <w:r w:rsidRPr="00AA0693">
              <w:rPr>
                <w:b/>
                <w:color w:val="000000"/>
                <w:sz w:val="20"/>
                <w:szCs w:val="20"/>
              </w:rPr>
              <w:t>(%)</w:t>
            </w:r>
          </w:p>
        </w:tc>
        <w:tc>
          <w:tcPr>
            <w:tcW w:w="1361" w:type="dxa"/>
            <w:tcBorders>
              <w:top w:val="single" w:sz="4" w:space="0" w:color="auto"/>
              <w:left w:val="nil"/>
              <w:bottom w:val="single" w:sz="4" w:space="0" w:color="auto"/>
              <w:right w:val="single" w:sz="4" w:space="0" w:color="auto"/>
            </w:tcBorders>
            <w:vAlign w:val="center"/>
            <w:hideMark/>
          </w:tcPr>
          <w:p w:rsidR="00AA0693" w:rsidRPr="00AA0693" w:rsidRDefault="00AA0693" w:rsidP="006B5B40">
            <w:pPr>
              <w:jc w:val="center"/>
              <w:rPr>
                <w:b/>
                <w:color w:val="000000"/>
                <w:sz w:val="20"/>
                <w:szCs w:val="20"/>
              </w:rPr>
            </w:pPr>
            <w:r w:rsidRPr="00AA0693">
              <w:rPr>
                <w:b/>
                <w:color w:val="000000"/>
                <w:sz w:val="20"/>
                <w:szCs w:val="20"/>
              </w:rPr>
              <w:t>Toplam Gider İçindeki Pay (%)</w:t>
            </w:r>
          </w:p>
        </w:tc>
      </w:tr>
      <w:tr w:rsidR="00AA0693"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AA0693" w:rsidRPr="00AA0693" w:rsidRDefault="00AA0693" w:rsidP="006B5B40">
            <w:pPr>
              <w:rPr>
                <w:color w:val="000000"/>
                <w:sz w:val="20"/>
                <w:szCs w:val="20"/>
              </w:rPr>
            </w:pPr>
            <w:r w:rsidRPr="00AA0693">
              <w:rPr>
                <w:color w:val="000000"/>
                <w:sz w:val="20"/>
                <w:szCs w:val="20"/>
              </w:rPr>
              <w:t>Personel Giderleri</w:t>
            </w:r>
          </w:p>
        </w:tc>
        <w:tc>
          <w:tcPr>
            <w:tcW w:w="1559" w:type="dxa"/>
            <w:tcBorders>
              <w:top w:val="nil"/>
              <w:left w:val="nil"/>
              <w:bottom w:val="single" w:sz="4" w:space="0" w:color="auto"/>
              <w:right w:val="single" w:sz="4" w:space="0" w:color="auto"/>
            </w:tcBorders>
            <w:noWrap/>
            <w:hideMark/>
          </w:tcPr>
          <w:p w:rsidR="00AA0693" w:rsidRPr="00820F12" w:rsidRDefault="00820F12" w:rsidP="00AA0693">
            <w:pPr>
              <w:jc w:val="right"/>
              <w:rPr>
                <w:sz w:val="20"/>
                <w:szCs w:val="20"/>
              </w:rPr>
            </w:pPr>
            <w:r w:rsidRPr="00820F12">
              <w:rPr>
                <w:color w:val="000000"/>
                <w:sz w:val="20"/>
                <w:szCs w:val="20"/>
              </w:rPr>
              <w:t>3.755.500,00</w:t>
            </w:r>
          </w:p>
        </w:tc>
        <w:tc>
          <w:tcPr>
            <w:tcW w:w="1757" w:type="dxa"/>
            <w:tcBorders>
              <w:top w:val="nil"/>
              <w:left w:val="nil"/>
              <w:bottom w:val="single" w:sz="4" w:space="0" w:color="auto"/>
              <w:right w:val="single" w:sz="4" w:space="0" w:color="auto"/>
            </w:tcBorders>
            <w:noWrap/>
            <w:hideMark/>
          </w:tcPr>
          <w:p w:rsidR="00AA0693" w:rsidRPr="00820F12" w:rsidRDefault="00820F12" w:rsidP="00AA0693">
            <w:pPr>
              <w:jc w:val="right"/>
              <w:rPr>
                <w:sz w:val="20"/>
                <w:szCs w:val="20"/>
              </w:rPr>
            </w:pPr>
            <w:r w:rsidRPr="00820F12">
              <w:rPr>
                <w:color w:val="000000"/>
                <w:sz w:val="20"/>
                <w:szCs w:val="20"/>
              </w:rPr>
              <w:t>3.546.710,95</w:t>
            </w:r>
          </w:p>
        </w:tc>
        <w:tc>
          <w:tcPr>
            <w:tcW w:w="1276" w:type="dxa"/>
            <w:tcBorders>
              <w:top w:val="nil"/>
              <w:left w:val="nil"/>
              <w:bottom w:val="single" w:sz="4" w:space="0" w:color="auto"/>
              <w:right w:val="single" w:sz="4" w:space="0" w:color="auto"/>
            </w:tcBorders>
            <w:noWrap/>
            <w:hideMark/>
          </w:tcPr>
          <w:p w:rsidR="00AA0693" w:rsidRPr="00820F12" w:rsidRDefault="00820F12" w:rsidP="00AA0693">
            <w:pPr>
              <w:jc w:val="right"/>
              <w:rPr>
                <w:sz w:val="20"/>
                <w:szCs w:val="20"/>
              </w:rPr>
            </w:pPr>
            <w:r>
              <w:rPr>
                <w:color w:val="000000"/>
                <w:sz w:val="20"/>
                <w:szCs w:val="20"/>
              </w:rPr>
              <w:t>94,44</w:t>
            </w:r>
          </w:p>
        </w:tc>
        <w:tc>
          <w:tcPr>
            <w:tcW w:w="1361" w:type="dxa"/>
            <w:tcBorders>
              <w:top w:val="nil"/>
              <w:left w:val="nil"/>
              <w:bottom w:val="single" w:sz="4" w:space="0" w:color="auto"/>
              <w:right w:val="single" w:sz="4" w:space="0" w:color="auto"/>
            </w:tcBorders>
            <w:hideMark/>
          </w:tcPr>
          <w:p w:rsidR="00AA0693" w:rsidRPr="00820F12" w:rsidRDefault="007F608E" w:rsidP="00AA0693">
            <w:pPr>
              <w:jc w:val="right"/>
              <w:rPr>
                <w:sz w:val="20"/>
                <w:szCs w:val="20"/>
              </w:rPr>
            </w:pPr>
            <w:r>
              <w:rPr>
                <w:color w:val="000000"/>
                <w:sz w:val="20"/>
                <w:szCs w:val="20"/>
              </w:rPr>
              <w:t>19,37</w:t>
            </w:r>
          </w:p>
        </w:tc>
      </w:tr>
      <w:tr w:rsidR="00AA0693"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AA0693" w:rsidRPr="00AA0693" w:rsidRDefault="00AA0693" w:rsidP="006B5B40">
            <w:pPr>
              <w:rPr>
                <w:color w:val="000000"/>
                <w:sz w:val="20"/>
                <w:szCs w:val="20"/>
              </w:rPr>
            </w:pPr>
            <w:r w:rsidRPr="00AA0693">
              <w:rPr>
                <w:color w:val="000000"/>
                <w:sz w:val="20"/>
                <w:szCs w:val="20"/>
              </w:rPr>
              <w:t>Sosyal Güvenlik Kurumu Ödemeleri</w:t>
            </w:r>
          </w:p>
        </w:tc>
        <w:tc>
          <w:tcPr>
            <w:tcW w:w="1559" w:type="dxa"/>
            <w:tcBorders>
              <w:top w:val="nil"/>
              <w:left w:val="nil"/>
              <w:bottom w:val="single" w:sz="4" w:space="0" w:color="auto"/>
              <w:right w:val="single" w:sz="4" w:space="0" w:color="auto"/>
            </w:tcBorders>
            <w:noWrap/>
            <w:hideMark/>
          </w:tcPr>
          <w:p w:rsidR="00AA0693" w:rsidRPr="00820F12" w:rsidRDefault="00820F12" w:rsidP="00AA0693">
            <w:pPr>
              <w:jc w:val="right"/>
              <w:rPr>
                <w:sz w:val="20"/>
                <w:szCs w:val="20"/>
              </w:rPr>
            </w:pPr>
            <w:r w:rsidRPr="00820F12">
              <w:rPr>
                <w:color w:val="000000"/>
                <w:sz w:val="20"/>
                <w:szCs w:val="20"/>
              </w:rPr>
              <w:t>664.500</w:t>
            </w:r>
            <w:r w:rsidR="00AA0693" w:rsidRPr="00820F12">
              <w:rPr>
                <w:color w:val="000000"/>
                <w:sz w:val="20"/>
                <w:szCs w:val="20"/>
              </w:rPr>
              <w:t>,00</w:t>
            </w:r>
          </w:p>
        </w:tc>
        <w:tc>
          <w:tcPr>
            <w:tcW w:w="1757" w:type="dxa"/>
            <w:tcBorders>
              <w:top w:val="nil"/>
              <w:left w:val="nil"/>
              <w:bottom w:val="single" w:sz="4" w:space="0" w:color="auto"/>
              <w:right w:val="single" w:sz="4" w:space="0" w:color="auto"/>
            </w:tcBorders>
            <w:noWrap/>
            <w:hideMark/>
          </w:tcPr>
          <w:p w:rsidR="00AA0693" w:rsidRPr="00820F12" w:rsidRDefault="00820F12" w:rsidP="00AA0693">
            <w:pPr>
              <w:jc w:val="right"/>
              <w:rPr>
                <w:sz w:val="20"/>
                <w:szCs w:val="20"/>
              </w:rPr>
            </w:pPr>
            <w:r w:rsidRPr="00820F12">
              <w:rPr>
                <w:color w:val="000000"/>
                <w:sz w:val="20"/>
                <w:szCs w:val="20"/>
              </w:rPr>
              <w:t>598.602,64</w:t>
            </w:r>
          </w:p>
        </w:tc>
        <w:tc>
          <w:tcPr>
            <w:tcW w:w="1276" w:type="dxa"/>
            <w:tcBorders>
              <w:top w:val="nil"/>
              <w:left w:val="nil"/>
              <w:bottom w:val="single" w:sz="4" w:space="0" w:color="auto"/>
              <w:right w:val="single" w:sz="4" w:space="0" w:color="auto"/>
            </w:tcBorders>
            <w:noWrap/>
            <w:hideMark/>
          </w:tcPr>
          <w:p w:rsidR="00AA0693" w:rsidRPr="00820F12" w:rsidRDefault="007F608E" w:rsidP="00AA0693">
            <w:pPr>
              <w:jc w:val="right"/>
              <w:rPr>
                <w:sz w:val="20"/>
                <w:szCs w:val="20"/>
              </w:rPr>
            </w:pPr>
            <w:r>
              <w:rPr>
                <w:color w:val="000000"/>
                <w:sz w:val="20"/>
                <w:szCs w:val="20"/>
              </w:rPr>
              <w:t>90,08</w:t>
            </w:r>
          </w:p>
        </w:tc>
        <w:tc>
          <w:tcPr>
            <w:tcW w:w="1361" w:type="dxa"/>
            <w:tcBorders>
              <w:top w:val="nil"/>
              <w:left w:val="nil"/>
              <w:bottom w:val="single" w:sz="4" w:space="0" w:color="auto"/>
              <w:right w:val="single" w:sz="4" w:space="0" w:color="auto"/>
            </w:tcBorders>
            <w:hideMark/>
          </w:tcPr>
          <w:p w:rsidR="00AA0693" w:rsidRPr="00820F12" w:rsidRDefault="007F608E" w:rsidP="00AA0693">
            <w:pPr>
              <w:jc w:val="right"/>
              <w:rPr>
                <w:sz w:val="20"/>
                <w:szCs w:val="20"/>
              </w:rPr>
            </w:pPr>
            <w:r>
              <w:rPr>
                <w:color w:val="000000"/>
                <w:sz w:val="20"/>
                <w:szCs w:val="20"/>
              </w:rPr>
              <w:t>3,27</w:t>
            </w:r>
          </w:p>
        </w:tc>
      </w:tr>
      <w:tr w:rsidR="00AA0693"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AA0693" w:rsidRPr="00AA0693" w:rsidRDefault="00AA0693" w:rsidP="006B5B40">
            <w:pPr>
              <w:rPr>
                <w:color w:val="000000"/>
                <w:sz w:val="20"/>
                <w:szCs w:val="20"/>
              </w:rPr>
            </w:pPr>
            <w:r w:rsidRPr="00AA0693">
              <w:rPr>
                <w:color w:val="000000"/>
                <w:sz w:val="20"/>
                <w:szCs w:val="20"/>
              </w:rPr>
              <w:t>Mal ve Hizmet Alımları</w:t>
            </w:r>
          </w:p>
        </w:tc>
        <w:tc>
          <w:tcPr>
            <w:tcW w:w="1559" w:type="dxa"/>
            <w:tcBorders>
              <w:top w:val="nil"/>
              <w:left w:val="nil"/>
              <w:bottom w:val="single" w:sz="4" w:space="0" w:color="auto"/>
              <w:right w:val="single" w:sz="4" w:space="0" w:color="auto"/>
            </w:tcBorders>
            <w:noWrap/>
            <w:hideMark/>
          </w:tcPr>
          <w:p w:rsidR="00AA0693" w:rsidRPr="00820F12" w:rsidRDefault="00820F12" w:rsidP="00AA0693">
            <w:pPr>
              <w:jc w:val="right"/>
              <w:rPr>
                <w:sz w:val="20"/>
                <w:szCs w:val="20"/>
              </w:rPr>
            </w:pPr>
            <w:r w:rsidRPr="00820F12">
              <w:rPr>
                <w:color w:val="000000"/>
                <w:sz w:val="20"/>
                <w:szCs w:val="20"/>
              </w:rPr>
              <w:t>11.520.000,00</w:t>
            </w:r>
          </w:p>
        </w:tc>
        <w:tc>
          <w:tcPr>
            <w:tcW w:w="1757" w:type="dxa"/>
            <w:tcBorders>
              <w:top w:val="nil"/>
              <w:left w:val="nil"/>
              <w:bottom w:val="single" w:sz="4" w:space="0" w:color="auto"/>
              <w:right w:val="single" w:sz="4" w:space="0" w:color="auto"/>
            </w:tcBorders>
            <w:noWrap/>
            <w:hideMark/>
          </w:tcPr>
          <w:p w:rsidR="00AA0693" w:rsidRPr="00820F12" w:rsidRDefault="00820F12" w:rsidP="00AA0693">
            <w:pPr>
              <w:jc w:val="right"/>
              <w:rPr>
                <w:sz w:val="20"/>
                <w:szCs w:val="20"/>
              </w:rPr>
            </w:pPr>
            <w:r w:rsidRPr="00820F12">
              <w:rPr>
                <w:color w:val="000000"/>
                <w:sz w:val="20"/>
                <w:szCs w:val="20"/>
              </w:rPr>
              <w:t>11.153.399,47</w:t>
            </w:r>
          </w:p>
        </w:tc>
        <w:tc>
          <w:tcPr>
            <w:tcW w:w="1276" w:type="dxa"/>
            <w:tcBorders>
              <w:top w:val="nil"/>
              <w:left w:val="nil"/>
              <w:bottom w:val="single" w:sz="4" w:space="0" w:color="auto"/>
              <w:right w:val="single" w:sz="4" w:space="0" w:color="auto"/>
            </w:tcBorders>
            <w:noWrap/>
            <w:hideMark/>
          </w:tcPr>
          <w:p w:rsidR="00AA0693" w:rsidRPr="00820F12" w:rsidRDefault="007F608E" w:rsidP="00AA0693">
            <w:pPr>
              <w:jc w:val="right"/>
              <w:rPr>
                <w:sz w:val="20"/>
                <w:szCs w:val="20"/>
              </w:rPr>
            </w:pPr>
            <w:r>
              <w:rPr>
                <w:color w:val="000000"/>
                <w:sz w:val="20"/>
                <w:szCs w:val="20"/>
              </w:rPr>
              <w:t>96,82</w:t>
            </w:r>
          </w:p>
        </w:tc>
        <w:tc>
          <w:tcPr>
            <w:tcW w:w="1361" w:type="dxa"/>
            <w:tcBorders>
              <w:top w:val="nil"/>
              <w:left w:val="nil"/>
              <w:bottom w:val="single" w:sz="4" w:space="0" w:color="auto"/>
              <w:right w:val="single" w:sz="4" w:space="0" w:color="auto"/>
            </w:tcBorders>
            <w:hideMark/>
          </w:tcPr>
          <w:p w:rsidR="00AA0693" w:rsidRPr="00820F12" w:rsidRDefault="007F608E" w:rsidP="00AA0693">
            <w:pPr>
              <w:jc w:val="right"/>
              <w:rPr>
                <w:sz w:val="20"/>
                <w:szCs w:val="20"/>
              </w:rPr>
            </w:pPr>
            <w:r>
              <w:rPr>
                <w:color w:val="000000"/>
                <w:sz w:val="20"/>
                <w:szCs w:val="20"/>
              </w:rPr>
              <w:t>60,90</w:t>
            </w:r>
          </w:p>
        </w:tc>
      </w:tr>
      <w:tr w:rsidR="00AA0693"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AA0693" w:rsidRPr="00AA0693" w:rsidRDefault="00AA0693" w:rsidP="006B5B40">
            <w:pPr>
              <w:rPr>
                <w:color w:val="000000"/>
                <w:sz w:val="20"/>
                <w:szCs w:val="20"/>
              </w:rPr>
            </w:pPr>
            <w:r w:rsidRPr="00AA0693">
              <w:rPr>
                <w:color w:val="000000"/>
                <w:sz w:val="20"/>
                <w:szCs w:val="20"/>
              </w:rPr>
              <w:t>Faiz Giderleri</w:t>
            </w:r>
          </w:p>
        </w:tc>
        <w:tc>
          <w:tcPr>
            <w:tcW w:w="1559" w:type="dxa"/>
            <w:tcBorders>
              <w:top w:val="nil"/>
              <w:left w:val="nil"/>
              <w:bottom w:val="single" w:sz="4" w:space="0" w:color="auto"/>
              <w:right w:val="single" w:sz="4" w:space="0" w:color="auto"/>
            </w:tcBorders>
            <w:noWrap/>
            <w:hideMark/>
          </w:tcPr>
          <w:p w:rsidR="00AA0693" w:rsidRPr="00820F12" w:rsidRDefault="00820F12" w:rsidP="00AA0693">
            <w:pPr>
              <w:jc w:val="right"/>
              <w:rPr>
                <w:sz w:val="20"/>
                <w:szCs w:val="20"/>
              </w:rPr>
            </w:pPr>
            <w:r w:rsidRPr="00820F12">
              <w:rPr>
                <w:color w:val="000000"/>
                <w:sz w:val="20"/>
                <w:szCs w:val="20"/>
              </w:rPr>
              <w:t>350.000</w:t>
            </w:r>
            <w:r w:rsidR="00AA0693" w:rsidRPr="00820F12">
              <w:rPr>
                <w:color w:val="000000"/>
                <w:sz w:val="20"/>
                <w:szCs w:val="20"/>
              </w:rPr>
              <w:t>,00</w:t>
            </w:r>
          </w:p>
        </w:tc>
        <w:tc>
          <w:tcPr>
            <w:tcW w:w="1757" w:type="dxa"/>
            <w:tcBorders>
              <w:top w:val="nil"/>
              <w:left w:val="nil"/>
              <w:bottom w:val="single" w:sz="4" w:space="0" w:color="auto"/>
              <w:right w:val="single" w:sz="4" w:space="0" w:color="auto"/>
            </w:tcBorders>
            <w:noWrap/>
            <w:hideMark/>
          </w:tcPr>
          <w:p w:rsidR="00AA0693" w:rsidRPr="00820F12" w:rsidRDefault="00820F12" w:rsidP="00820F12">
            <w:pPr>
              <w:jc w:val="right"/>
              <w:rPr>
                <w:sz w:val="20"/>
                <w:szCs w:val="20"/>
              </w:rPr>
            </w:pPr>
            <w:r w:rsidRPr="00820F12">
              <w:rPr>
                <w:color w:val="000000"/>
                <w:sz w:val="20"/>
                <w:szCs w:val="20"/>
              </w:rPr>
              <w:t>341.669,26</w:t>
            </w:r>
          </w:p>
        </w:tc>
        <w:tc>
          <w:tcPr>
            <w:tcW w:w="1276" w:type="dxa"/>
            <w:tcBorders>
              <w:top w:val="nil"/>
              <w:left w:val="nil"/>
              <w:bottom w:val="single" w:sz="4" w:space="0" w:color="auto"/>
              <w:right w:val="single" w:sz="4" w:space="0" w:color="auto"/>
            </w:tcBorders>
            <w:noWrap/>
            <w:hideMark/>
          </w:tcPr>
          <w:p w:rsidR="00AA0693" w:rsidRPr="00820F12" w:rsidRDefault="007F608E" w:rsidP="00AA0693">
            <w:pPr>
              <w:jc w:val="right"/>
              <w:rPr>
                <w:sz w:val="20"/>
                <w:szCs w:val="20"/>
              </w:rPr>
            </w:pPr>
            <w:r>
              <w:rPr>
                <w:color w:val="000000"/>
                <w:sz w:val="20"/>
                <w:szCs w:val="20"/>
              </w:rPr>
              <w:t>97,62</w:t>
            </w:r>
          </w:p>
        </w:tc>
        <w:tc>
          <w:tcPr>
            <w:tcW w:w="1361" w:type="dxa"/>
            <w:tcBorders>
              <w:top w:val="nil"/>
              <w:left w:val="nil"/>
              <w:bottom w:val="single" w:sz="4" w:space="0" w:color="auto"/>
              <w:right w:val="single" w:sz="4" w:space="0" w:color="auto"/>
            </w:tcBorders>
            <w:hideMark/>
          </w:tcPr>
          <w:p w:rsidR="00AA0693" w:rsidRPr="00820F12" w:rsidRDefault="00CD4430" w:rsidP="00AA0693">
            <w:pPr>
              <w:jc w:val="right"/>
              <w:rPr>
                <w:sz w:val="20"/>
                <w:szCs w:val="20"/>
              </w:rPr>
            </w:pPr>
            <w:r>
              <w:rPr>
                <w:color w:val="000000"/>
                <w:sz w:val="20"/>
                <w:szCs w:val="20"/>
              </w:rPr>
              <w:t>1,87</w:t>
            </w:r>
          </w:p>
        </w:tc>
      </w:tr>
      <w:tr w:rsidR="00AA0693"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AA0693" w:rsidRPr="00AA0693" w:rsidRDefault="00AA0693" w:rsidP="006B5B40">
            <w:pPr>
              <w:rPr>
                <w:color w:val="000000"/>
                <w:sz w:val="20"/>
                <w:szCs w:val="20"/>
              </w:rPr>
            </w:pPr>
            <w:r w:rsidRPr="00AA0693">
              <w:rPr>
                <w:color w:val="000000"/>
                <w:sz w:val="20"/>
                <w:szCs w:val="20"/>
              </w:rPr>
              <w:t>Cari Transferler</w:t>
            </w:r>
          </w:p>
        </w:tc>
        <w:tc>
          <w:tcPr>
            <w:tcW w:w="1559" w:type="dxa"/>
            <w:tcBorders>
              <w:top w:val="nil"/>
              <w:left w:val="nil"/>
              <w:bottom w:val="single" w:sz="4" w:space="0" w:color="auto"/>
              <w:right w:val="single" w:sz="4" w:space="0" w:color="auto"/>
            </w:tcBorders>
            <w:noWrap/>
            <w:hideMark/>
          </w:tcPr>
          <w:p w:rsidR="00AA0693" w:rsidRPr="00820F12" w:rsidRDefault="00820F12" w:rsidP="00AA0693">
            <w:pPr>
              <w:jc w:val="right"/>
              <w:rPr>
                <w:sz w:val="20"/>
                <w:szCs w:val="20"/>
              </w:rPr>
            </w:pPr>
            <w:r w:rsidRPr="00820F12">
              <w:rPr>
                <w:color w:val="000000"/>
                <w:sz w:val="20"/>
                <w:szCs w:val="20"/>
              </w:rPr>
              <w:t>2.867.000</w:t>
            </w:r>
            <w:r w:rsidR="00AA0693" w:rsidRPr="00820F12">
              <w:rPr>
                <w:color w:val="000000"/>
                <w:sz w:val="20"/>
                <w:szCs w:val="20"/>
              </w:rPr>
              <w:t>,00</w:t>
            </w:r>
          </w:p>
        </w:tc>
        <w:tc>
          <w:tcPr>
            <w:tcW w:w="1757" w:type="dxa"/>
            <w:tcBorders>
              <w:top w:val="nil"/>
              <w:left w:val="nil"/>
              <w:bottom w:val="single" w:sz="4" w:space="0" w:color="auto"/>
              <w:right w:val="single" w:sz="4" w:space="0" w:color="auto"/>
            </w:tcBorders>
            <w:noWrap/>
            <w:hideMark/>
          </w:tcPr>
          <w:p w:rsidR="00AA0693" w:rsidRPr="00820F12" w:rsidRDefault="00820F12" w:rsidP="00AA0693">
            <w:pPr>
              <w:jc w:val="right"/>
              <w:rPr>
                <w:sz w:val="20"/>
                <w:szCs w:val="20"/>
              </w:rPr>
            </w:pPr>
            <w:r w:rsidRPr="00820F12">
              <w:rPr>
                <w:sz w:val="20"/>
                <w:szCs w:val="20"/>
              </w:rPr>
              <w:t>220.295,83</w:t>
            </w:r>
          </w:p>
        </w:tc>
        <w:tc>
          <w:tcPr>
            <w:tcW w:w="1276" w:type="dxa"/>
            <w:tcBorders>
              <w:top w:val="nil"/>
              <w:left w:val="nil"/>
              <w:bottom w:val="single" w:sz="4" w:space="0" w:color="auto"/>
              <w:right w:val="single" w:sz="4" w:space="0" w:color="auto"/>
            </w:tcBorders>
            <w:noWrap/>
            <w:hideMark/>
          </w:tcPr>
          <w:p w:rsidR="00AA0693" w:rsidRPr="00820F12" w:rsidRDefault="007F608E" w:rsidP="00AA0693">
            <w:pPr>
              <w:jc w:val="right"/>
              <w:rPr>
                <w:sz w:val="20"/>
                <w:szCs w:val="20"/>
              </w:rPr>
            </w:pPr>
            <w:r>
              <w:rPr>
                <w:color w:val="000000"/>
                <w:sz w:val="20"/>
                <w:szCs w:val="20"/>
              </w:rPr>
              <w:t>7,68</w:t>
            </w:r>
          </w:p>
        </w:tc>
        <w:tc>
          <w:tcPr>
            <w:tcW w:w="1361" w:type="dxa"/>
            <w:tcBorders>
              <w:top w:val="nil"/>
              <w:left w:val="nil"/>
              <w:bottom w:val="single" w:sz="4" w:space="0" w:color="auto"/>
              <w:right w:val="single" w:sz="4" w:space="0" w:color="auto"/>
            </w:tcBorders>
            <w:hideMark/>
          </w:tcPr>
          <w:p w:rsidR="00AA0693" w:rsidRPr="00820F12" w:rsidRDefault="00CD4430" w:rsidP="00AA0693">
            <w:pPr>
              <w:jc w:val="right"/>
              <w:rPr>
                <w:sz w:val="20"/>
                <w:szCs w:val="20"/>
              </w:rPr>
            </w:pPr>
            <w:r>
              <w:rPr>
                <w:color w:val="000000"/>
                <w:sz w:val="20"/>
                <w:szCs w:val="20"/>
              </w:rPr>
              <w:t>1,20</w:t>
            </w:r>
          </w:p>
        </w:tc>
      </w:tr>
      <w:tr w:rsidR="00AA0693"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AA0693" w:rsidRPr="00AA0693" w:rsidRDefault="00AA0693" w:rsidP="006B5B40">
            <w:pPr>
              <w:rPr>
                <w:color w:val="000000"/>
                <w:sz w:val="20"/>
                <w:szCs w:val="20"/>
              </w:rPr>
            </w:pPr>
            <w:r w:rsidRPr="00AA0693">
              <w:rPr>
                <w:color w:val="000000"/>
                <w:sz w:val="20"/>
                <w:szCs w:val="20"/>
              </w:rPr>
              <w:t>Sermaye Giderleri</w:t>
            </w:r>
          </w:p>
        </w:tc>
        <w:tc>
          <w:tcPr>
            <w:tcW w:w="1559" w:type="dxa"/>
            <w:tcBorders>
              <w:top w:val="nil"/>
              <w:left w:val="nil"/>
              <w:bottom w:val="single" w:sz="4" w:space="0" w:color="auto"/>
              <w:right w:val="single" w:sz="4" w:space="0" w:color="auto"/>
            </w:tcBorders>
            <w:noWrap/>
            <w:hideMark/>
          </w:tcPr>
          <w:p w:rsidR="00AA0693" w:rsidRPr="00820F12" w:rsidRDefault="00820F12" w:rsidP="00AA0693">
            <w:pPr>
              <w:jc w:val="right"/>
              <w:rPr>
                <w:sz w:val="20"/>
                <w:szCs w:val="20"/>
              </w:rPr>
            </w:pPr>
            <w:r w:rsidRPr="00820F12">
              <w:rPr>
                <w:color w:val="000000"/>
                <w:sz w:val="20"/>
                <w:szCs w:val="20"/>
              </w:rPr>
              <w:t>2.692.000</w:t>
            </w:r>
            <w:r w:rsidR="00AA0693" w:rsidRPr="00820F12">
              <w:rPr>
                <w:color w:val="000000"/>
                <w:sz w:val="20"/>
                <w:szCs w:val="20"/>
              </w:rPr>
              <w:t>,00</w:t>
            </w:r>
          </w:p>
        </w:tc>
        <w:tc>
          <w:tcPr>
            <w:tcW w:w="1757" w:type="dxa"/>
            <w:tcBorders>
              <w:top w:val="nil"/>
              <w:left w:val="nil"/>
              <w:bottom w:val="single" w:sz="4" w:space="0" w:color="auto"/>
              <w:right w:val="single" w:sz="4" w:space="0" w:color="auto"/>
            </w:tcBorders>
            <w:noWrap/>
            <w:hideMark/>
          </w:tcPr>
          <w:p w:rsidR="00AA0693" w:rsidRPr="00820F12" w:rsidRDefault="00CD4430" w:rsidP="00820F12">
            <w:pPr>
              <w:jc w:val="right"/>
              <w:rPr>
                <w:sz w:val="20"/>
                <w:szCs w:val="20"/>
              </w:rPr>
            </w:pPr>
            <w:r>
              <w:rPr>
                <w:color w:val="000000"/>
                <w:sz w:val="20"/>
                <w:szCs w:val="20"/>
              </w:rPr>
              <w:t>2.4</w:t>
            </w:r>
            <w:r w:rsidR="00820F12" w:rsidRPr="00820F12">
              <w:rPr>
                <w:color w:val="000000"/>
                <w:sz w:val="20"/>
                <w:szCs w:val="20"/>
              </w:rPr>
              <w:t>53.890,71</w:t>
            </w:r>
          </w:p>
        </w:tc>
        <w:tc>
          <w:tcPr>
            <w:tcW w:w="1276" w:type="dxa"/>
            <w:tcBorders>
              <w:top w:val="nil"/>
              <w:left w:val="nil"/>
              <w:bottom w:val="single" w:sz="4" w:space="0" w:color="auto"/>
              <w:right w:val="single" w:sz="4" w:space="0" w:color="auto"/>
            </w:tcBorders>
            <w:noWrap/>
            <w:hideMark/>
          </w:tcPr>
          <w:p w:rsidR="00AA0693" w:rsidRPr="00820F12" w:rsidRDefault="007F608E" w:rsidP="00AA0693">
            <w:pPr>
              <w:jc w:val="right"/>
              <w:rPr>
                <w:sz w:val="20"/>
                <w:szCs w:val="20"/>
              </w:rPr>
            </w:pPr>
            <w:r>
              <w:rPr>
                <w:color w:val="000000"/>
                <w:sz w:val="20"/>
                <w:szCs w:val="20"/>
              </w:rPr>
              <w:t>91,15</w:t>
            </w:r>
          </w:p>
        </w:tc>
        <w:tc>
          <w:tcPr>
            <w:tcW w:w="1361" w:type="dxa"/>
            <w:tcBorders>
              <w:top w:val="nil"/>
              <w:left w:val="nil"/>
              <w:bottom w:val="single" w:sz="4" w:space="0" w:color="auto"/>
              <w:right w:val="single" w:sz="4" w:space="0" w:color="auto"/>
            </w:tcBorders>
            <w:hideMark/>
          </w:tcPr>
          <w:p w:rsidR="00AA0693" w:rsidRPr="00820F12" w:rsidRDefault="00CD4430" w:rsidP="00AA0693">
            <w:pPr>
              <w:jc w:val="right"/>
              <w:rPr>
                <w:sz w:val="20"/>
                <w:szCs w:val="20"/>
              </w:rPr>
            </w:pPr>
            <w:r>
              <w:rPr>
                <w:color w:val="000000"/>
                <w:sz w:val="20"/>
                <w:szCs w:val="20"/>
              </w:rPr>
              <w:t>13,40</w:t>
            </w:r>
          </w:p>
        </w:tc>
      </w:tr>
      <w:tr w:rsidR="00AA0693"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AA0693" w:rsidRPr="00AA0693" w:rsidRDefault="00AA0693" w:rsidP="006B5B40">
            <w:pPr>
              <w:rPr>
                <w:color w:val="000000"/>
                <w:sz w:val="20"/>
                <w:szCs w:val="20"/>
              </w:rPr>
            </w:pPr>
            <w:r w:rsidRPr="00AA0693">
              <w:rPr>
                <w:color w:val="000000"/>
                <w:sz w:val="20"/>
                <w:szCs w:val="20"/>
              </w:rPr>
              <w:t>Borç Verme</w:t>
            </w:r>
          </w:p>
        </w:tc>
        <w:tc>
          <w:tcPr>
            <w:tcW w:w="1559" w:type="dxa"/>
            <w:tcBorders>
              <w:top w:val="nil"/>
              <w:left w:val="nil"/>
              <w:bottom w:val="single" w:sz="4" w:space="0" w:color="auto"/>
              <w:right w:val="single" w:sz="4" w:space="0" w:color="auto"/>
            </w:tcBorders>
            <w:noWrap/>
            <w:hideMark/>
          </w:tcPr>
          <w:p w:rsidR="00AA0693" w:rsidRPr="00820F12" w:rsidRDefault="00AA0693" w:rsidP="00AA0693">
            <w:pPr>
              <w:jc w:val="right"/>
              <w:rPr>
                <w:sz w:val="20"/>
                <w:szCs w:val="20"/>
              </w:rPr>
            </w:pPr>
            <w:r w:rsidRPr="00820F12">
              <w:rPr>
                <w:color w:val="000000"/>
                <w:sz w:val="20"/>
                <w:szCs w:val="20"/>
              </w:rPr>
              <w:t>0,00</w:t>
            </w:r>
          </w:p>
        </w:tc>
        <w:tc>
          <w:tcPr>
            <w:tcW w:w="1757" w:type="dxa"/>
            <w:tcBorders>
              <w:top w:val="nil"/>
              <w:left w:val="nil"/>
              <w:bottom w:val="single" w:sz="4" w:space="0" w:color="auto"/>
              <w:right w:val="single" w:sz="4" w:space="0" w:color="auto"/>
            </w:tcBorders>
            <w:noWrap/>
            <w:hideMark/>
          </w:tcPr>
          <w:p w:rsidR="00AA0693" w:rsidRPr="00820F12" w:rsidRDefault="00AA0693" w:rsidP="00AA0693">
            <w:pPr>
              <w:jc w:val="right"/>
              <w:rPr>
                <w:sz w:val="20"/>
                <w:szCs w:val="20"/>
              </w:rPr>
            </w:pPr>
            <w:r w:rsidRPr="00820F12">
              <w:rPr>
                <w:color w:val="000000"/>
                <w:sz w:val="20"/>
                <w:szCs w:val="20"/>
              </w:rPr>
              <w:t>0,00</w:t>
            </w:r>
          </w:p>
        </w:tc>
        <w:tc>
          <w:tcPr>
            <w:tcW w:w="1276" w:type="dxa"/>
            <w:tcBorders>
              <w:top w:val="nil"/>
              <w:left w:val="nil"/>
              <w:bottom w:val="single" w:sz="4" w:space="0" w:color="auto"/>
              <w:right w:val="single" w:sz="4" w:space="0" w:color="auto"/>
            </w:tcBorders>
            <w:noWrap/>
            <w:hideMark/>
          </w:tcPr>
          <w:p w:rsidR="00AA0693" w:rsidRPr="00820F12" w:rsidRDefault="00AA0693" w:rsidP="00AA0693">
            <w:pPr>
              <w:jc w:val="right"/>
              <w:rPr>
                <w:sz w:val="20"/>
                <w:szCs w:val="20"/>
              </w:rPr>
            </w:pPr>
            <w:r w:rsidRPr="00820F12">
              <w:rPr>
                <w:color w:val="000000"/>
                <w:sz w:val="20"/>
                <w:szCs w:val="20"/>
              </w:rPr>
              <w:t>0,00</w:t>
            </w:r>
          </w:p>
        </w:tc>
        <w:tc>
          <w:tcPr>
            <w:tcW w:w="1361" w:type="dxa"/>
            <w:tcBorders>
              <w:top w:val="nil"/>
              <w:left w:val="nil"/>
              <w:bottom w:val="single" w:sz="4" w:space="0" w:color="auto"/>
              <w:right w:val="single" w:sz="4" w:space="0" w:color="auto"/>
            </w:tcBorders>
            <w:hideMark/>
          </w:tcPr>
          <w:p w:rsidR="00AA0693" w:rsidRPr="00820F12" w:rsidRDefault="00AA0693" w:rsidP="00AA0693">
            <w:pPr>
              <w:jc w:val="right"/>
              <w:rPr>
                <w:sz w:val="20"/>
                <w:szCs w:val="20"/>
              </w:rPr>
            </w:pPr>
            <w:r w:rsidRPr="00820F12">
              <w:rPr>
                <w:color w:val="000000"/>
                <w:sz w:val="20"/>
                <w:szCs w:val="20"/>
              </w:rPr>
              <w:t>0,00</w:t>
            </w:r>
          </w:p>
        </w:tc>
      </w:tr>
      <w:tr w:rsidR="00AA0693"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AA0693" w:rsidRPr="00AA0693" w:rsidRDefault="00AA0693" w:rsidP="006B5B40">
            <w:pPr>
              <w:rPr>
                <w:color w:val="000000"/>
                <w:sz w:val="20"/>
                <w:szCs w:val="20"/>
              </w:rPr>
            </w:pPr>
            <w:r w:rsidRPr="00AA0693">
              <w:rPr>
                <w:color w:val="000000"/>
                <w:sz w:val="20"/>
                <w:szCs w:val="20"/>
              </w:rPr>
              <w:t>Yedek Ödenek</w:t>
            </w:r>
          </w:p>
        </w:tc>
        <w:tc>
          <w:tcPr>
            <w:tcW w:w="1559" w:type="dxa"/>
            <w:tcBorders>
              <w:top w:val="nil"/>
              <w:left w:val="nil"/>
              <w:bottom w:val="single" w:sz="4" w:space="0" w:color="auto"/>
              <w:right w:val="single" w:sz="4" w:space="0" w:color="auto"/>
            </w:tcBorders>
            <w:noWrap/>
            <w:hideMark/>
          </w:tcPr>
          <w:p w:rsidR="00AA0693" w:rsidRPr="00820F12" w:rsidRDefault="00820F12" w:rsidP="00AA0693">
            <w:pPr>
              <w:jc w:val="right"/>
              <w:rPr>
                <w:sz w:val="20"/>
                <w:szCs w:val="20"/>
              </w:rPr>
            </w:pPr>
            <w:r w:rsidRPr="00820F12">
              <w:rPr>
                <w:color w:val="000000"/>
                <w:sz w:val="20"/>
                <w:szCs w:val="20"/>
              </w:rPr>
              <w:t>437.100</w:t>
            </w:r>
            <w:r w:rsidR="00AA0693" w:rsidRPr="00820F12">
              <w:rPr>
                <w:color w:val="000000"/>
                <w:sz w:val="20"/>
                <w:szCs w:val="20"/>
              </w:rPr>
              <w:t>,00</w:t>
            </w:r>
          </w:p>
        </w:tc>
        <w:tc>
          <w:tcPr>
            <w:tcW w:w="1757" w:type="dxa"/>
            <w:tcBorders>
              <w:top w:val="nil"/>
              <w:left w:val="nil"/>
              <w:bottom w:val="single" w:sz="4" w:space="0" w:color="auto"/>
              <w:right w:val="single" w:sz="4" w:space="0" w:color="auto"/>
            </w:tcBorders>
            <w:noWrap/>
            <w:hideMark/>
          </w:tcPr>
          <w:p w:rsidR="00AA0693" w:rsidRPr="00820F12" w:rsidRDefault="00AA0693" w:rsidP="00AA0693">
            <w:pPr>
              <w:jc w:val="right"/>
              <w:rPr>
                <w:sz w:val="20"/>
                <w:szCs w:val="20"/>
              </w:rPr>
            </w:pPr>
            <w:r w:rsidRPr="00820F12">
              <w:rPr>
                <w:color w:val="000000"/>
                <w:sz w:val="20"/>
                <w:szCs w:val="20"/>
              </w:rPr>
              <w:t>0,00</w:t>
            </w:r>
          </w:p>
        </w:tc>
        <w:tc>
          <w:tcPr>
            <w:tcW w:w="1276" w:type="dxa"/>
            <w:tcBorders>
              <w:top w:val="nil"/>
              <w:left w:val="nil"/>
              <w:bottom w:val="single" w:sz="4" w:space="0" w:color="auto"/>
              <w:right w:val="single" w:sz="4" w:space="0" w:color="auto"/>
            </w:tcBorders>
            <w:noWrap/>
            <w:hideMark/>
          </w:tcPr>
          <w:p w:rsidR="00AA0693" w:rsidRPr="00820F12" w:rsidRDefault="00AA0693" w:rsidP="00AA0693">
            <w:pPr>
              <w:jc w:val="right"/>
              <w:rPr>
                <w:sz w:val="20"/>
                <w:szCs w:val="20"/>
              </w:rPr>
            </w:pPr>
            <w:r w:rsidRPr="00820F12">
              <w:rPr>
                <w:color w:val="000000"/>
                <w:sz w:val="20"/>
                <w:szCs w:val="20"/>
              </w:rPr>
              <w:t>0,00</w:t>
            </w:r>
          </w:p>
        </w:tc>
        <w:tc>
          <w:tcPr>
            <w:tcW w:w="1361" w:type="dxa"/>
            <w:tcBorders>
              <w:top w:val="nil"/>
              <w:left w:val="nil"/>
              <w:bottom w:val="single" w:sz="4" w:space="0" w:color="auto"/>
              <w:right w:val="single" w:sz="4" w:space="0" w:color="auto"/>
            </w:tcBorders>
            <w:hideMark/>
          </w:tcPr>
          <w:p w:rsidR="00AA0693" w:rsidRPr="00820F12" w:rsidRDefault="00AA0693" w:rsidP="00AA0693">
            <w:pPr>
              <w:jc w:val="right"/>
              <w:rPr>
                <w:sz w:val="20"/>
                <w:szCs w:val="20"/>
              </w:rPr>
            </w:pPr>
            <w:r w:rsidRPr="00820F12">
              <w:rPr>
                <w:color w:val="000000"/>
                <w:sz w:val="20"/>
                <w:szCs w:val="20"/>
              </w:rPr>
              <w:t>0,00</w:t>
            </w:r>
          </w:p>
        </w:tc>
      </w:tr>
      <w:tr w:rsidR="00AA0693" w:rsidRPr="00AA0693" w:rsidTr="00820F12">
        <w:trPr>
          <w:trHeight w:val="300"/>
        </w:trPr>
        <w:tc>
          <w:tcPr>
            <w:tcW w:w="3276" w:type="dxa"/>
            <w:tcBorders>
              <w:top w:val="nil"/>
              <w:left w:val="single" w:sz="4" w:space="0" w:color="auto"/>
              <w:bottom w:val="single" w:sz="4" w:space="0" w:color="auto"/>
              <w:right w:val="single" w:sz="4" w:space="0" w:color="auto"/>
            </w:tcBorders>
            <w:noWrap/>
            <w:vAlign w:val="bottom"/>
            <w:hideMark/>
          </w:tcPr>
          <w:p w:rsidR="00AA0693" w:rsidRPr="00AA0693" w:rsidRDefault="00AA0693" w:rsidP="006B5B40">
            <w:pPr>
              <w:rPr>
                <w:b/>
                <w:color w:val="000000"/>
                <w:sz w:val="20"/>
                <w:szCs w:val="20"/>
              </w:rPr>
            </w:pPr>
            <w:r w:rsidRPr="00AA0693">
              <w:rPr>
                <w:b/>
                <w:color w:val="000000"/>
                <w:sz w:val="20"/>
                <w:szCs w:val="20"/>
              </w:rPr>
              <w:t>TOPLAM</w:t>
            </w:r>
          </w:p>
        </w:tc>
        <w:tc>
          <w:tcPr>
            <w:tcW w:w="1559" w:type="dxa"/>
            <w:tcBorders>
              <w:top w:val="nil"/>
              <w:left w:val="nil"/>
              <w:bottom w:val="single" w:sz="4" w:space="0" w:color="auto"/>
              <w:right w:val="single" w:sz="4" w:space="0" w:color="auto"/>
            </w:tcBorders>
            <w:noWrap/>
            <w:hideMark/>
          </w:tcPr>
          <w:p w:rsidR="00AA0693" w:rsidRPr="00820F12" w:rsidRDefault="007F608E" w:rsidP="00AA0693">
            <w:pPr>
              <w:jc w:val="right"/>
              <w:rPr>
                <w:b/>
                <w:sz w:val="20"/>
                <w:szCs w:val="20"/>
              </w:rPr>
            </w:pPr>
            <w:r>
              <w:rPr>
                <w:b/>
                <w:color w:val="000000"/>
                <w:sz w:val="20"/>
                <w:szCs w:val="20"/>
              </w:rPr>
              <w:t>22.286.100</w:t>
            </w:r>
            <w:r w:rsidR="00AA0693" w:rsidRPr="00820F12">
              <w:rPr>
                <w:b/>
                <w:color w:val="000000"/>
                <w:sz w:val="20"/>
                <w:szCs w:val="20"/>
              </w:rPr>
              <w:t>,00</w:t>
            </w:r>
          </w:p>
        </w:tc>
        <w:tc>
          <w:tcPr>
            <w:tcW w:w="1757" w:type="dxa"/>
            <w:tcBorders>
              <w:top w:val="nil"/>
              <w:left w:val="nil"/>
              <w:bottom w:val="single" w:sz="4" w:space="0" w:color="auto"/>
              <w:right w:val="single" w:sz="4" w:space="0" w:color="auto"/>
            </w:tcBorders>
            <w:noWrap/>
            <w:hideMark/>
          </w:tcPr>
          <w:p w:rsidR="00AA0693" w:rsidRPr="00820F12" w:rsidRDefault="007F608E" w:rsidP="007F608E">
            <w:pPr>
              <w:jc w:val="right"/>
              <w:rPr>
                <w:b/>
                <w:sz w:val="20"/>
                <w:szCs w:val="20"/>
              </w:rPr>
            </w:pPr>
            <w:r>
              <w:rPr>
                <w:b/>
                <w:color w:val="000000"/>
                <w:sz w:val="20"/>
                <w:szCs w:val="20"/>
              </w:rPr>
              <w:t>18.314.568</w:t>
            </w:r>
            <w:r w:rsidR="00AA0693" w:rsidRPr="00820F12">
              <w:rPr>
                <w:b/>
                <w:color w:val="000000"/>
                <w:sz w:val="20"/>
                <w:szCs w:val="20"/>
              </w:rPr>
              <w:t>,</w:t>
            </w:r>
            <w:r>
              <w:rPr>
                <w:b/>
                <w:color w:val="000000"/>
                <w:sz w:val="20"/>
                <w:szCs w:val="20"/>
              </w:rPr>
              <w:t>86</w:t>
            </w:r>
          </w:p>
        </w:tc>
        <w:tc>
          <w:tcPr>
            <w:tcW w:w="1276" w:type="dxa"/>
            <w:tcBorders>
              <w:top w:val="nil"/>
              <w:left w:val="nil"/>
              <w:bottom w:val="single" w:sz="4" w:space="0" w:color="auto"/>
              <w:right w:val="single" w:sz="4" w:space="0" w:color="auto"/>
            </w:tcBorders>
            <w:noWrap/>
            <w:hideMark/>
          </w:tcPr>
          <w:p w:rsidR="00AA0693" w:rsidRPr="00820F12" w:rsidRDefault="007F608E" w:rsidP="00AA0693">
            <w:pPr>
              <w:jc w:val="right"/>
              <w:rPr>
                <w:b/>
                <w:sz w:val="20"/>
                <w:szCs w:val="20"/>
              </w:rPr>
            </w:pPr>
            <w:r>
              <w:rPr>
                <w:b/>
                <w:color w:val="000000"/>
                <w:sz w:val="20"/>
                <w:szCs w:val="20"/>
              </w:rPr>
              <w:t>82,18</w:t>
            </w:r>
          </w:p>
        </w:tc>
        <w:tc>
          <w:tcPr>
            <w:tcW w:w="1361" w:type="dxa"/>
            <w:tcBorders>
              <w:top w:val="nil"/>
              <w:left w:val="nil"/>
              <w:bottom w:val="single" w:sz="4" w:space="0" w:color="auto"/>
              <w:right w:val="single" w:sz="4" w:space="0" w:color="auto"/>
            </w:tcBorders>
            <w:hideMark/>
          </w:tcPr>
          <w:p w:rsidR="00AA0693" w:rsidRPr="00820F12" w:rsidRDefault="007F608E" w:rsidP="00AA0693">
            <w:pPr>
              <w:jc w:val="right"/>
              <w:rPr>
                <w:b/>
                <w:sz w:val="20"/>
                <w:szCs w:val="20"/>
              </w:rPr>
            </w:pPr>
            <w:r>
              <w:rPr>
                <w:b/>
                <w:color w:val="000000"/>
                <w:sz w:val="20"/>
                <w:szCs w:val="20"/>
              </w:rPr>
              <w:t>100</w:t>
            </w:r>
            <w:r w:rsidR="00AA0693" w:rsidRPr="00820F12">
              <w:rPr>
                <w:b/>
                <w:color w:val="000000"/>
                <w:sz w:val="20"/>
                <w:szCs w:val="20"/>
              </w:rPr>
              <w:t>,00</w:t>
            </w:r>
          </w:p>
        </w:tc>
      </w:tr>
    </w:tbl>
    <w:p w:rsidR="00AA0693" w:rsidRPr="00AA0693" w:rsidRDefault="00AA0693" w:rsidP="00AA0693">
      <w:pPr>
        <w:tabs>
          <w:tab w:val="left" w:pos="975"/>
        </w:tabs>
        <w:rPr>
          <w:b/>
          <w:sz w:val="20"/>
          <w:szCs w:val="20"/>
        </w:rPr>
      </w:pPr>
    </w:p>
    <w:p w:rsidR="00AE41B5" w:rsidRPr="00AE41B5" w:rsidRDefault="00AE41B5" w:rsidP="00AE41B5">
      <w:pPr>
        <w:spacing w:after="0" w:line="240" w:lineRule="auto"/>
        <w:jc w:val="both"/>
        <w:rPr>
          <w:rFonts w:eastAsia="Times New Roman"/>
          <w:b/>
          <w:lang w:eastAsia="tr-TR"/>
        </w:rPr>
      </w:pPr>
      <w:r w:rsidRPr="00AE41B5">
        <w:rPr>
          <w:rFonts w:eastAsia="Times New Roman"/>
          <w:b/>
          <w:lang w:eastAsia="tr-TR"/>
        </w:rPr>
        <w:t>3 – BİLANÇO VE MİZAN</w:t>
      </w:r>
    </w:p>
    <w:p w:rsidR="00AE41B5" w:rsidRPr="00AE41B5" w:rsidRDefault="00AE41B5" w:rsidP="00AE41B5">
      <w:pPr>
        <w:spacing w:after="0" w:line="240" w:lineRule="auto"/>
        <w:contextualSpacing/>
        <w:jc w:val="both"/>
        <w:rPr>
          <w:rFonts w:eastAsia="Times New Roman"/>
          <w:lang w:eastAsia="tr-TR"/>
        </w:rPr>
      </w:pPr>
      <w:r w:rsidRPr="00AE41B5">
        <w:rPr>
          <w:rFonts w:eastAsia="Times New Roman"/>
          <w:lang w:eastAsia="tr-TR"/>
        </w:rPr>
        <w:t>201</w:t>
      </w:r>
      <w:r>
        <w:rPr>
          <w:rFonts w:eastAsia="Times New Roman"/>
          <w:lang w:eastAsia="tr-TR"/>
        </w:rPr>
        <w:t>6</w:t>
      </w:r>
      <w:r w:rsidRPr="00AE41B5">
        <w:rPr>
          <w:rFonts w:eastAsia="Times New Roman"/>
          <w:lang w:eastAsia="tr-TR"/>
        </w:rPr>
        <w:t xml:space="preserve"> yılı mali tabloları genel olarak incelendiğinde dönem sonu itibariyle; </w:t>
      </w:r>
    </w:p>
    <w:p w:rsidR="00AE41B5" w:rsidRPr="00AE41B5" w:rsidRDefault="00AE41B5" w:rsidP="00AE41B5">
      <w:pPr>
        <w:pStyle w:val="ListeParagraf"/>
        <w:numPr>
          <w:ilvl w:val="0"/>
          <w:numId w:val="26"/>
        </w:numPr>
        <w:rPr>
          <w:rFonts w:ascii="Times New Roman" w:eastAsia="Times New Roman" w:hAnsi="Times New Roman" w:cs="Times New Roman"/>
          <w:sz w:val="24"/>
          <w:szCs w:val="24"/>
          <w:lang w:eastAsia="tr-TR"/>
        </w:rPr>
      </w:pPr>
      <w:r w:rsidRPr="00AE41B5">
        <w:rPr>
          <w:rFonts w:ascii="Times New Roman" w:eastAsia="Times New Roman" w:hAnsi="Times New Roman" w:cs="Times New Roman"/>
          <w:sz w:val="24"/>
          <w:szCs w:val="24"/>
          <w:lang w:eastAsia="tr-TR"/>
        </w:rPr>
        <w:t>Dönen Varlıklar</w:t>
      </w:r>
      <w:r w:rsidRPr="00AE41B5">
        <w:rPr>
          <w:rFonts w:ascii="Times New Roman" w:eastAsia="Times New Roman" w:hAnsi="Times New Roman" w:cs="Times New Roman"/>
          <w:sz w:val="24"/>
          <w:szCs w:val="24"/>
          <w:lang w:eastAsia="tr-TR"/>
        </w:rPr>
        <w:tab/>
      </w:r>
      <w:r w:rsidRPr="00AE41B5">
        <w:rPr>
          <w:rFonts w:ascii="Times New Roman" w:eastAsia="Times New Roman" w:hAnsi="Times New Roman" w:cs="Times New Roman"/>
          <w:sz w:val="24"/>
          <w:szCs w:val="24"/>
          <w:lang w:eastAsia="tr-TR"/>
        </w:rPr>
        <w:tab/>
      </w:r>
      <w:r w:rsidRPr="00AE41B5">
        <w:rPr>
          <w:rFonts w:ascii="Times New Roman" w:eastAsia="Times New Roman" w:hAnsi="Times New Roman" w:cs="Times New Roman"/>
          <w:sz w:val="24"/>
          <w:szCs w:val="24"/>
          <w:lang w:eastAsia="tr-TR"/>
        </w:rPr>
        <w:tab/>
        <w:t>:      810.041,37 TL.</w:t>
      </w:r>
    </w:p>
    <w:p w:rsidR="00AE41B5" w:rsidRPr="00AE41B5" w:rsidRDefault="00AE41B5" w:rsidP="00AE41B5">
      <w:pPr>
        <w:pStyle w:val="ListeParagraf"/>
        <w:numPr>
          <w:ilvl w:val="0"/>
          <w:numId w:val="26"/>
        </w:numPr>
        <w:rPr>
          <w:rFonts w:ascii="Times New Roman" w:eastAsia="Times New Roman" w:hAnsi="Times New Roman" w:cs="Times New Roman"/>
          <w:sz w:val="24"/>
          <w:szCs w:val="24"/>
          <w:lang w:eastAsia="tr-TR"/>
        </w:rPr>
      </w:pPr>
      <w:r w:rsidRPr="00AE41B5">
        <w:rPr>
          <w:rFonts w:ascii="Times New Roman" w:eastAsia="Times New Roman" w:hAnsi="Times New Roman" w:cs="Times New Roman"/>
          <w:sz w:val="24"/>
          <w:szCs w:val="24"/>
          <w:lang w:eastAsia="tr-TR"/>
        </w:rPr>
        <w:t>Duran Varlıklar</w:t>
      </w:r>
      <w:r w:rsidRPr="00AE41B5">
        <w:rPr>
          <w:rFonts w:ascii="Times New Roman" w:eastAsia="Times New Roman" w:hAnsi="Times New Roman" w:cs="Times New Roman"/>
          <w:sz w:val="24"/>
          <w:szCs w:val="24"/>
          <w:lang w:eastAsia="tr-TR"/>
        </w:rPr>
        <w:tab/>
      </w:r>
      <w:r w:rsidRPr="00AE41B5">
        <w:rPr>
          <w:rFonts w:ascii="Times New Roman" w:eastAsia="Times New Roman" w:hAnsi="Times New Roman" w:cs="Times New Roman"/>
          <w:sz w:val="24"/>
          <w:szCs w:val="24"/>
          <w:lang w:eastAsia="tr-TR"/>
        </w:rPr>
        <w:tab/>
      </w:r>
      <w:r w:rsidRPr="00AE41B5">
        <w:rPr>
          <w:rFonts w:ascii="Times New Roman" w:eastAsia="Times New Roman" w:hAnsi="Times New Roman" w:cs="Times New Roman"/>
          <w:sz w:val="24"/>
          <w:szCs w:val="24"/>
          <w:lang w:eastAsia="tr-TR"/>
        </w:rPr>
        <w:tab/>
        <w:t>: 23.731.190,50 TL.</w:t>
      </w:r>
    </w:p>
    <w:p w:rsidR="00AE41B5" w:rsidRPr="00AE41B5" w:rsidRDefault="00AE41B5" w:rsidP="00AE41B5">
      <w:pPr>
        <w:pStyle w:val="ListeParagraf"/>
        <w:numPr>
          <w:ilvl w:val="0"/>
          <w:numId w:val="26"/>
        </w:numPr>
        <w:rPr>
          <w:rFonts w:ascii="Times New Roman" w:eastAsia="Times New Roman" w:hAnsi="Times New Roman" w:cs="Times New Roman"/>
          <w:sz w:val="24"/>
          <w:szCs w:val="24"/>
          <w:lang w:eastAsia="tr-TR"/>
        </w:rPr>
      </w:pPr>
      <w:r w:rsidRPr="00AE41B5">
        <w:rPr>
          <w:rFonts w:ascii="Times New Roman" w:eastAsia="Times New Roman" w:hAnsi="Times New Roman" w:cs="Times New Roman"/>
          <w:sz w:val="24"/>
          <w:szCs w:val="24"/>
          <w:lang w:eastAsia="tr-TR"/>
        </w:rPr>
        <w:t>Kısa Vadeli Yabancı Kaynaklar</w:t>
      </w:r>
      <w:r w:rsidRPr="00AE41B5">
        <w:rPr>
          <w:rFonts w:ascii="Times New Roman" w:eastAsia="Times New Roman" w:hAnsi="Times New Roman" w:cs="Times New Roman"/>
          <w:sz w:val="24"/>
          <w:szCs w:val="24"/>
          <w:lang w:eastAsia="tr-TR"/>
        </w:rPr>
        <w:tab/>
        <w:t>:   8.637.693,82 TL.</w:t>
      </w:r>
    </w:p>
    <w:p w:rsidR="00AE41B5" w:rsidRPr="00AE41B5" w:rsidRDefault="00AE41B5" w:rsidP="00AE41B5">
      <w:pPr>
        <w:pStyle w:val="ListeParagraf"/>
        <w:numPr>
          <w:ilvl w:val="0"/>
          <w:numId w:val="26"/>
        </w:numPr>
        <w:rPr>
          <w:rFonts w:ascii="Times New Roman" w:eastAsia="Times New Roman" w:hAnsi="Times New Roman" w:cs="Times New Roman"/>
          <w:sz w:val="24"/>
          <w:szCs w:val="24"/>
          <w:lang w:eastAsia="tr-TR"/>
        </w:rPr>
      </w:pPr>
      <w:r w:rsidRPr="00AE41B5">
        <w:rPr>
          <w:rFonts w:ascii="Times New Roman" w:eastAsia="Times New Roman" w:hAnsi="Times New Roman" w:cs="Times New Roman"/>
          <w:sz w:val="24"/>
          <w:szCs w:val="24"/>
          <w:lang w:eastAsia="tr-TR"/>
        </w:rPr>
        <w:t>Uzun Vadeli Yabancı Kaynaklar</w:t>
      </w:r>
      <w:r w:rsidRPr="00AE41B5">
        <w:rPr>
          <w:rFonts w:ascii="Times New Roman" w:eastAsia="Times New Roman" w:hAnsi="Times New Roman" w:cs="Times New Roman"/>
          <w:sz w:val="24"/>
          <w:szCs w:val="24"/>
          <w:lang w:eastAsia="tr-TR"/>
        </w:rPr>
        <w:tab/>
        <w:t>:   8.036.827,71 TL.</w:t>
      </w:r>
    </w:p>
    <w:p w:rsidR="00AE41B5" w:rsidRPr="00AE41B5" w:rsidRDefault="00AE41B5" w:rsidP="00AE41B5">
      <w:pPr>
        <w:pStyle w:val="ListeParagraf"/>
        <w:numPr>
          <w:ilvl w:val="0"/>
          <w:numId w:val="26"/>
        </w:numPr>
        <w:rPr>
          <w:rFonts w:ascii="Times New Roman" w:hAnsi="Times New Roman" w:cs="Times New Roman"/>
          <w:sz w:val="24"/>
          <w:szCs w:val="24"/>
        </w:rPr>
      </w:pPr>
      <w:r w:rsidRPr="00AE41B5">
        <w:rPr>
          <w:rFonts w:ascii="Times New Roman" w:eastAsia="Times New Roman" w:hAnsi="Times New Roman" w:cs="Times New Roman"/>
          <w:sz w:val="24"/>
          <w:szCs w:val="24"/>
          <w:lang w:eastAsia="tr-TR"/>
        </w:rPr>
        <w:t>Öz Kaynaklar</w:t>
      </w:r>
      <w:r w:rsidRPr="00AE41B5">
        <w:rPr>
          <w:rFonts w:ascii="Times New Roman" w:eastAsia="Times New Roman" w:hAnsi="Times New Roman" w:cs="Times New Roman"/>
          <w:sz w:val="24"/>
          <w:szCs w:val="24"/>
          <w:lang w:eastAsia="tr-TR"/>
        </w:rPr>
        <w:tab/>
      </w:r>
      <w:r w:rsidRPr="00AE41B5">
        <w:rPr>
          <w:rFonts w:ascii="Times New Roman" w:eastAsia="Times New Roman" w:hAnsi="Times New Roman" w:cs="Times New Roman"/>
          <w:sz w:val="24"/>
          <w:szCs w:val="24"/>
          <w:lang w:eastAsia="tr-TR"/>
        </w:rPr>
        <w:tab/>
      </w:r>
      <w:r w:rsidRPr="00AE41B5">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AE41B5">
        <w:rPr>
          <w:rFonts w:ascii="Times New Roman" w:eastAsia="Times New Roman" w:hAnsi="Times New Roman" w:cs="Times New Roman"/>
          <w:sz w:val="24"/>
          <w:szCs w:val="24"/>
          <w:lang w:eastAsia="tr-TR"/>
        </w:rPr>
        <w:t>:   7.885.138,02 TL.</w:t>
      </w:r>
    </w:p>
    <w:p w:rsidR="00AE41B5" w:rsidRDefault="00AE41B5" w:rsidP="00AE41B5">
      <w:pPr>
        <w:pStyle w:val="ListeParagraf"/>
        <w:ind w:firstLine="0"/>
        <w:rPr>
          <w:rFonts w:eastAsia="Times New Roman"/>
          <w:lang w:eastAsia="tr-TR"/>
        </w:rPr>
      </w:pPr>
    </w:p>
    <w:p w:rsidR="00AE41B5" w:rsidRDefault="00AE41B5" w:rsidP="00AE41B5">
      <w:pPr>
        <w:jc w:val="both"/>
      </w:pPr>
      <w:r w:rsidRPr="00A2764E">
        <w:rPr>
          <w:b/>
        </w:rPr>
        <w:t>4-</w:t>
      </w:r>
      <w:r w:rsidRPr="00A2764E">
        <w:t xml:space="preserve"> Belediyemizin taşınır ve taşınmaz mal yönetmeliğine göre tüm menkul ve gayrimenkullerinin kayıt altına alındığı ve muhasebeleştirildiği ve gerekli cetvellerin düzenlendiği görülmüştür.</w:t>
      </w:r>
    </w:p>
    <w:p w:rsidR="007839A3" w:rsidRPr="00AC1B0D" w:rsidRDefault="00035AC7" w:rsidP="007839A3">
      <w:pPr>
        <w:ind w:firstLine="709"/>
        <w:jc w:val="both"/>
        <w:rPr>
          <w:rFonts w:eastAsia="Times New Roman"/>
          <w:b/>
          <w:color w:val="000000"/>
          <w:lang w:eastAsia="tr-TR"/>
        </w:rPr>
      </w:pPr>
      <w:proofErr w:type="gramStart"/>
      <w:r w:rsidRPr="00A2764E">
        <w:t>Mahalli İdareler Bütçe ve Muhasebe Yönetmeliği’nin 40. M</w:t>
      </w:r>
      <w:r>
        <w:t>addesi gereğince hazırlanan 2016</w:t>
      </w:r>
      <w:r w:rsidRPr="00A2764E">
        <w:t xml:space="preserve"> yılı kesin hesap cetvellerinin ilgili Yönetmelik hükümleri gereğince hazırlandığı, bütçede tertibi açılmamış, ödenek verilmemiş bir hizmet, mal ve yapım işleri için harcama yapılmadığı, ödenek üstü harcama bulunmadığı, bütçe giderlerinin 5393 sayılı Belediye </w:t>
      </w:r>
      <w:proofErr w:type="spellStart"/>
      <w:r w:rsidRPr="00A2764E">
        <w:t>Kanunun’nun</w:t>
      </w:r>
      <w:proofErr w:type="spellEnd"/>
      <w:r w:rsidRPr="00A2764E">
        <w:t xml:space="preserve"> 14. Maddesinde yazılı belediyenin görev, yetki ve sorumluluklarıyla 60. maddesinde yazılı belediyenin giderleri</w:t>
      </w:r>
      <w:r>
        <w:t>ni kapsadığı görülmüştür.</w:t>
      </w:r>
      <w:r>
        <w:rPr>
          <w:rFonts w:eastAsia="Times New Roman"/>
          <w:lang w:eastAsia="tr-TR"/>
        </w:rPr>
        <w:t xml:space="preserve"> </w:t>
      </w:r>
      <w:proofErr w:type="gramEnd"/>
      <w:r>
        <w:t>2016</w:t>
      </w:r>
      <w:r w:rsidRPr="00A2764E">
        <w:t xml:space="preserve"> yılı kesin hesap cetvelleri</w:t>
      </w:r>
      <w:r w:rsidRPr="0088462D">
        <w:t xml:space="preserve"> hakkında konuşma talep eden olmadı.</w:t>
      </w:r>
      <w:r>
        <w:t xml:space="preserve"> </w:t>
      </w:r>
      <w:r w:rsidR="007839A3" w:rsidRPr="0088462D">
        <w:t xml:space="preserve">Gelir ve </w:t>
      </w:r>
      <w:r w:rsidRPr="0088462D">
        <w:t>gider kesin hesabı</w:t>
      </w:r>
      <w:r>
        <w:t xml:space="preserve"> </w:t>
      </w:r>
      <w:r w:rsidR="007839A3">
        <w:t>kalemleri tek tek okunmak suretiyl</w:t>
      </w:r>
      <w:r w:rsidR="006E1BA5">
        <w:t>e yapılan işaretle oylamada 2016</w:t>
      </w:r>
      <w:r w:rsidR="007839A3">
        <w:t xml:space="preserve"> yılı kesin hesabı meclisimizce oybirliğiyle kabul edildi.</w:t>
      </w:r>
      <w:r w:rsidR="007839A3" w:rsidRPr="00EA4271">
        <w:rPr>
          <w:b/>
        </w:rPr>
        <w:t xml:space="preserve"> </w:t>
      </w:r>
      <w:r w:rsidR="007839A3" w:rsidRPr="00AC1B0D">
        <w:rPr>
          <w:b/>
        </w:rPr>
        <w:t>(Karar No:1)</w:t>
      </w:r>
    </w:p>
    <w:p w:rsidR="0098685A" w:rsidRDefault="0098685A" w:rsidP="000515E5">
      <w:pPr>
        <w:pStyle w:val="AralkYok"/>
        <w:spacing w:after="200" w:line="276" w:lineRule="auto"/>
        <w:ind w:firstLine="709"/>
        <w:rPr>
          <w:rFonts w:ascii="Times New Roman" w:hAnsi="Times New Roman" w:cs="Times New Roman"/>
          <w:sz w:val="24"/>
          <w:szCs w:val="24"/>
          <w:lang w:eastAsia="tr-TR"/>
        </w:rPr>
      </w:pPr>
    </w:p>
    <w:p w:rsidR="0098685A" w:rsidRDefault="0098685A" w:rsidP="000515E5">
      <w:pPr>
        <w:pStyle w:val="AralkYok"/>
        <w:spacing w:after="200" w:line="276" w:lineRule="auto"/>
        <w:ind w:firstLine="709"/>
        <w:rPr>
          <w:rFonts w:ascii="Times New Roman" w:hAnsi="Times New Roman" w:cs="Times New Roman"/>
          <w:sz w:val="24"/>
          <w:szCs w:val="24"/>
          <w:lang w:eastAsia="tr-TR"/>
        </w:rPr>
      </w:pPr>
    </w:p>
    <w:p w:rsidR="000515E5" w:rsidRDefault="0073610B" w:rsidP="0073610B">
      <w:pPr>
        <w:pStyle w:val="AralkYok"/>
        <w:spacing w:after="200" w:line="276" w:lineRule="auto"/>
        <w:ind w:firstLine="709"/>
        <w:jc w:val="both"/>
        <w:rPr>
          <w:rFonts w:ascii="Times New Roman" w:hAnsi="Times New Roman" w:cs="Times New Roman"/>
          <w:sz w:val="24"/>
          <w:szCs w:val="24"/>
          <w:lang w:eastAsia="tr-TR"/>
        </w:rPr>
      </w:pPr>
      <w:r w:rsidRPr="0073610B">
        <w:rPr>
          <w:rFonts w:ascii="Times New Roman" w:hAnsi="Times New Roman" w:cs="Times New Roman"/>
          <w:b/>
          <w:sz w:val="24"/>
          <w:szCs w:val="24"/>
          <w:u w:val="single"/>
        </w:rPr>
        <w:lastRenderedPageBreak/>
        <w:t>Gündemin 3. Maddesi</w:t>
      </w:r>
      <w:r>
        <w:rPr>
          <w:rFonts w:ascii="Times New Roman" w:hAnsi="Times New Roman" w:cs="Times New Roman"/>
          <w:sz w:val="24"/>
          <w:szCs w:val="24"/>
        </w:rPr>
        <w:t xml:space="preserve">: </w:t>
      </w:r>
      <w:r w:rsidR="000515E5" w:rsidRPr="0073610B">
        <w:rPr>
          <w:rFonts w:ascii="Times New Roman" w:hAnsi="Times New Roman" w:cs="Times New Roman"/>
          <w:sz w:val="24"/>
          <w:szCs w:val="24"/>
          <w:lang w:eastAsia="tr-TR"/>
        </w:rPr>
        <w:t>Plan</w:t>
      </w:r>
      <w:r>
        <w:rPr>
          <w:rFonts w:ascii="Times New Roman" w:hAnsi="Times New Roman" w:cs="Times New Roman"/>
          <w:sz w:val="24"/>
          <w:szCs w:val="24"/>
          <w:lang w:eastAsia="tr-TR"/>
        </w:rPr>
        <w:t xml:space="preserve"> ve Bütçe Komisyonuna havale edilen </w:t>
      </w:r>
      <w:proofErr w:type="spellStart"/>
      <w:r w:rsidR="000515E5" w:rsidRPr="000515E5">
        <w:rPr>
          <w:rFonts w:ascii="Times New Roman" w:hAnsi="Times New Roman" w:cs="Times New Roman"/>
          <w:sz w:val="24"/>
          <w:szCs w:val="24"/>
          <w:lang w:eastAsia="tr-TR"/>
        </w:rPr>
        <w:t>Bem</w:t>
      </w:r>
      <w:proofErr w:type="spellEnd"/>
      <w:r w:rsidR="000515E5" w:rsidRPr="000515E5">
        <w:rPr>
          <w:rFonts w:ascii="Times New Roman" w:hAnsi="Times New Roman" w:cs="Times New Roman"/>
          <w:sz w:val="24"/>
          <w:szCs w:val="24"/>
          <w:lang w:eastAsia="tr-TR"/>
        </w:rPr>
        <w:t>-Bir-Sen Memur Sendikas</w:t>
      </w:r>
      <w:r>
        <w:rPr>
          <w:rFonts w:ascii="Times New Roman" w:hAnsi="Times New Roman" w:cs="Times New Roman"/>
          <w:sz w:val="24"/>
          <w:szCs w:val="24"/>
          <w:lang w:eastAsia="tr-TR"/>
        </w:rPr>
        <w:t xml:space="preserve">ı ile Görüşme Yetkilendirilmesi. Başkan, komisyon başkanı Meclis Üyesi Yavuz </w:t>
      </w:r>
      <w:proofErr w:type="spellStart"/>
      <w:r>
        <w:rPr>
          <w:rFonts w:ascii="Times New Roman" w:hAnsi="Times New Roman" w:cs="Times New Roman"/>
          <w:sz w:val="24"/>
          <w:szCs w:val="24"/>
          <w:lang w:eastAsia="tr-TR"/>
        </w:rPr>
        <w:t>SAYİN’a</w:t>
      </w:r>
      <w:proofErr w:type="spellEnd"/>
      <w:r>
        <w:rPr>
          <w:rFonts w:ascii="Times New Roman" w:hAnsi="Times New Roman" w:cs="Times New Roman"/>
          <w:sz w:val="24"/>
          <w:szCs w:val="24"/>
          <w:lang w:eastAsia="tr-TR"/>
        </w:rPr>
        <w:t xml:space="preserve"> söz verdi. Komisyon başka</w:t>
      </w:r>
      <w:r w:rsidR="00C3746D">
        <w:rPr>
          <w:rFonts w:ascii="Times New Roman" w:hAnsi="Times New Roman" w:cs="Times New Roman"/>
          <w:sz w:val="24"/>
          <w:szCs w:val="24"/>
          <w:lang w:eastAsia="tr-TR"/>
        </w:rPr>
        <w:t>nı, konunun komisyonda kalması</w:t>
      </w:r>
      <w:r>
        <w:rPr>
          <w:rFonts w:ascii="Times New Roman" w:hAnsi="Times New Roman" w:cs="Times New Roman"/>
          <w:sz w:val="24"/>
          <w:szCs w:val="24"/>
          <w:lang w:eastAsia="tr-TR"/>
        </w:rPr>
        <w:t xml:space="preserve"> talep edildi. Konu hakkında konuşma talep eden olmadı. Gündemde kalması oya sunuldu. Konunun </w:t>
      </w:r>
      <w:r w:rsidRPr="0073610B">
        <w:rPr>
          <w:rFonts w:ascii="Times New Roman" w:hAnsi="Times New Roman" w:cs="Times New Roman"/>
          <w:sz w:val="24"/>
          <w:szCs w:val="24"/>
          <w:lang w:eastAsia="tr-TR"/>
        </w:rPr>
        <w:t>plan</w:t>
      </w:r>
      <w:r>
        <w:rPr>
          <w:rFonts w:ascii="Times New Roman" w:hAnsi="Times New Roman" w:cs="Times New Roman"/>
          <w:sz w:val="24"/>
          <w:szCs w:val="24"/>
          <w:lang w:eastAsia="tr-TR"/>
        </w:rPr>
        <w:t xml:space="preserve"> ve bütçe komisyonunda kalması oy birliğiyle kabul edildi.</w:t>
      </w:r>
    </w:p>
    <w:p w:rsidR="001279FF" w:rsidRDefault="001279FF" w:rsidP="001279FF">
      <w:pPr>
        <w:ind w:firstLine="709"/>
        <w:jc w:val="both"/>
      </w:pPr>
      <w:r>
        <w:rPr>
          <w:b/>
          <w:u w:val="single"/>
        </w:rPr>
        <w:t>Gündemin 4</w:t>
      </w:r>
      <w:r w:rsidRPr="00D72206">
        <w:rPr>
          <w:b/>
          <w:u w:val="single"/>
        </w:rPr>
        <w:t>. Maddesi</w:t>
      </w:r>
      <w:r w:rsidRPr="00D72206">
        <w:rPr>
          <w:b/>
        </w:rPr>
        <w:t>:</w:t>
      </w:r>
      <w:r>
        <w:t xml:space="preserve"> </w:t>
      </w:r>
      <w:r w:rsidRPr="0053359A">
        <w:t>Dilek ve Temenniler</w:t>
      </w:r>
      <w:r>
        <w:t>; Söz almak isteyenler soruldu.</w:t>
      </w:r>
      <w:r w:rsidRPr="004534AC">
        <w:t xml:space="preserve"> </w:t>
      </w:r>
      <w:r>
        <w:t xml:space="preserve"> Meclis Üyesi Ahmet Salih BİRİNCİOĞLU söz almak istedi.</w:t>
      </w:r>
    </w:p>
    <w:p w:rsidR="00CD0648" w:rsidRDefault="001279FF" w:rsidP="001279FF">
      <w:pPr>
        <w:ind w:firstLine="709"/>
        <w:jc w:val="both"/>
      </w:pPr>
      <w:r>
        <w:t xml:space="preserve">Meclis Üyesi Ahmet Salih BİRİNCİOĞLU, şehir içi park ve trafik sorunumuz halen devam etmekte. Demirci Mahallemiz kuran kursu su akarları çevreye kötü koku verdiği </w:t>
      </w:r>
      <w:proofErr w:type="gramStart"/>
      <w:r>
        <w:t>şikayetleri</w:t>
      </w:r>
      <w:proofErr w:type="gramEnd"/>
      <w:r>
        <w:t xml:space="preserve"> aldım. Kısaca söyleyeceklerim bunlar teşekkür ederim.</w:t>
      </w:r>
    </w:p>
    <w:p w:rsidR="00373A5E" w:rsidRPr="00DB475E" w:rsidRDefault="008276D9" w:rsidP="001279FF">
      <w:pPr>
        <w:ind w:firstLine="709"/>
        <w:jc w:val="both"/>
      </w:pPr>
      <w:r w:rsidRPr="008276D9">
        <w:rPr>
          <w:b/>
        </w:rPr>
        <w:tab/>
      </w:r>
      <w:r w:rsidR="00887BF2">
        <w:t xml:space="preserve"> </w:t>
      </w:r>
      <w:r w:rsidR="00373A5E">
        <w:rPr>
          <w:b/>
          <w:u w:val="single"/>
        </w:rPr>
        <w:t>Gündemin 5</w:t>
      </w:r>
      <w:r w:rsidR="00373A5E" w:rsidRPr="00A22AD8">
        <w:rPr>
          <w:b/>
          <w:u w:val="single"/>
        </w:rPr>
        <w:t>. Maddesi</w:t>
      </w:r>
      <w:r w:rsidR="00373A5E" w:rsidRPr="004F184C">
        <w:rPr>
          <w:u w:val="single"/>
        </w:rPr>
        <w:t>:</w:t>
      </w:r>
      <w:r w:rsidR="00373A5E" w:rsidRPr="00A22AD8">
        <w:t xml:space="preserve"> </w:t>
      </w:r>
      <w:r w:rsidR="00373A5E" w:rsidRPr="0053359A">
        <w:t>Kapanış</w:t>
      </w:r>
      <w:r w:rsidR="00373A5E">
        <w:t xml:space="preserve">; Başkan, </w:t>
      </w:r>
      <w:r w:rsidR="00373A5E" w:rsidRPr="00DB475E">
        <w:t xml:space="preserve">Gündemde görüşülecek başka madde </w:t>
      </w:r>
      <w:r w:rsidR="00373A5E">
        <w:t>yok Haziran 2017</w:t>
      </w:r>
      <w:r w:rsidR="00373A5E" w:rsidRPr="00DB475E">
        <w:t xml:space="preserve"> toplantısı, 0</w:t>
      </w:r>
      <w:r w:rsidR="00373A5E">
        <w:t>7.06</w:t>
      </w:r>
      <w:r w:rsidR="00373A5E" w:rsidRPr="00DB475E">
        <w:t>.201</w:t>
      </w:r>
      <w:r w:rsidR="00373A5E">
        <w:t>7</w:t>
      </w:r>
      <w:r w:rsidR="00373A5E" w:rsidRPr="00DB475E">
        <w:t xml:space="preserve"> </w:t>
      </w:r>
      <w:r w:rsidR="00373A5E">
        <w:t>Çarşamba günü saat 14.00’t</w:t>
      </w:r>
      <w:r w:rsidR="00373A5E" w:rsidRPr="00DB475E">
        <w:t xml:space="preserve">e toplanmak üzere </w:t>
      </w:r>
      <w:r w:rsidR="00373A5E">
        <w:t>toplantıya</w:t>
      </w:r>
      <w:r w:rsidR="00373A5E" w:rsidRPr="00DB475E">
        <w:t xml:space="preserve"> son verildi. 0</w:t>
      </w:r>
      <w:r w:rsidR="00373A5E">
        <w:t>3</w:t>
      </w:r>
      <w:r w:rsidR="00373A5E" w:rsidRPr="00DB475E">
        <w:t>.</w:t>
      </w:r>
      <w:r w:rsidR="00373A5E">
        <w:t>05.2017</w:t>
      </w:r>
    </w:p>
    <w:p w:rsidR="00373A5E" w:rsidRDefault="00373A5E" w:rsidP="00373A5E">
      <w:pPr>
        <w:ind w:firstLine="708"/>
        <w:jc w:val="both"/>
      </w:pPr>
    </w:p>
    <w:p w:rsidR="00373A5E" w:rsidRDefault="00373A5E" w:rsidP="00373A5E">
      <w:pPr>
        <w:ind w:firstLine="708"/>
        <w:jc w:val="both"/>
      </w:pPr>
    </w:p>
    <w:p w:rsidR="00373A5E" w:rsidRPr="00B30BBF" w:rsidRDefault="00373A5E" w:rsidP="00373A5E">
      <w:pPr>
        <w:tabs>
          <w:tab w:val="left" w:pos="540"/>
        </w:tabs>
        <w:spacing w:after="0" w:line="240" w:lineRule="auto"/>
        <w:jc w:val="both"/>
        <w:rPr>
          <w:rFonts w:eastAsia="Times New Roman"/>
          <w:lang w:eastAsia="tr-TR"/>
        </w:rPr>
      </w:pP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 Üye</w:t>
      </w: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t>Meclis Üyesi</w:t>
      </w:r>
    </w:p>
    <w:p w:rsidR="00112007" w:rsidRDefault="00112007" w:rsidP="007A585D">
      <w:pPr>
        <w:ind w:firstLine="708"/>
        <w:jc w:val="both"/>
      </w:pPr>
    </w:p>
    <w:p w:rsidR="00112007" w:rsidRDefault="00112007" w:rsidP="007A585D">
      <w:pPr>
        <w:ind w:firstLine="708"/>
        <w:jc w:val="both"/>
      </w:pPr>
    </w:p>
    <w:p w:rsidR="00112007" w:rsidRPr="0053359A" w:rsidRDefault="00112007" w:rsidP="007A585D">
      <w:pPr>
        <w:ind w:firstLine="708"/>
        <w:jc w:val="both"/>
      </w:pPr>
    </w:p>
    <w:sectPr w:rsidR="00112007" w:rsidRPr="0053359A"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54" w:rsidRDefault="00914754" w:rsidP="002059FD">
      <w:pPr>
        <w:spacing w:after="0" w:line="240" w:lineRule="auto"/>
      </w:pPr>
      <w:r>
        <w:separator/>
      </w:r>
    </w:p>
  </w:endnote>
  <w:endnote w:type="continuationSeparator" w:id="0">
    <w:p w:rsidR="00914754" w:rsidRDefault="00914754"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4E7C46">
        <w:pPr>
          <w:pStyle w:val="Altbilgi"/>
          <w:jc w:val="center"/>
        </w:pPr>
        <w:r>
          <w:fldChar w:fldCharType="begin"/>
        </w:r>
        <w:r w:rsidR="00803909">
          <w:instrText>PAGE   \* MERGEFORMAT</w:instrText>
        </w:r>
        <w:r>
          <w:fldChar w:fldCharType="separate"/>
        </w:r>
        <w:r w:rsidR="00AA5ED8">
          <w:rPr>
            <w:noProof/>
          </w:rPr>
          <w:t>4</w:t>
        </w:r>
        <w:r>
          <w:fldChar w:fldCharType="end"/>
        </w:r>
        <w:r w:rsidR="00E75EA6">
          <w:t>/</w:t>
        </w:r>
        <w:r w:rsidR="00887BF2">
          <w:t>4</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54" w:rsidRDefault="00914754" w:rsidP="002059FD">
      <w:pPr>
        <w:spacing w:after="0" w:line="240" w:lineRule="auto"/>
      </w:pPr>
      <w:r>
        <w:separator/>
      </w:r>
    </w:p>
  </w:footnote>
  <w:footnote w:type="continuationSeparator" w:id="0">
    <w:p w:rsidR="00914754" w:rsidRDefault="00914754"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4">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3"/>
  </w:num>
  <w:num w:numId="13">
    <w:abstractNumId w:val="15"/>
  </w:num>
  <w:num w:numId="14">
    <w:abstractNumId w:val="1"/>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2"/>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1DE5"/>
    <w:rsid w:val="00003709"/>
    <w:rsid w:val="00012F08"/>
    <w:rsid w:val="00013191"/>
    <w:rsid w:val="000313E0"/>
    <w:rsid w:val="00035AC7"/>
    <w:rsid w:val="00037D6B"/>
    <w:rsid w:val="00050C32"/>
    <w:rsid w:val="000515E5"/>
    <w:rsid w:val="00052EB3"/>
    <w:rsid w:val="00055283"/>
    <w:rsid w:val="00063BC5"/>
    <w:rsid w:val="000715E3"/>
    <w:rsid w:val="000722AA"/>
    <w:rsid w:val="0008411A"/>
    <w:rsid w:val="000B7833"/>
    <w:rsid w:val="000B7EB9"/>
    <w:rsid w:val="000D0B62"/>
    <w:rsid w:val="000E37F6"/>
    <w:rsid w:val="000E64C7"/>
    <w:rsid w:val="000E7007"/>
    <w:rsid w:val="000F3929"/>
    <w:rsid w:val="00112007"/>
    <w:rsid w:val="00113810"/>
    <w:rsid w:val="0012086B"/>
    <w:rsid w:val="00123D9C"/>
    <w:rsid w:val="001279FF"/>
    <w:rsid w:val="0013384E"/>
    <w:rsid w:val="001611DE"/>
    <w:rsid w:val="00163A36"/>
    <w:rsid w:val="00177DA7"/>
    <w:rsid w:val="0018537E"/>
    <w:rsid w:val="001A1AFC"/>
    <w:rsid w:val="001C6CBD"/>
    <w:rsid w:val="001C7615"/>
    <w:rsid w:val="001D7B88"/>
    <w:rsid w:val="001E5B30"/>
    <w:rsid w:val="00200806"/>
    <w:rsid w:val="002059FD"/>
    <w:rsid w:val="00206FB0"/>
    <w:rsid w:val="00211349"/>
    <w:rsid w:val="00213D08"/>
    <w:rsid w:val="00217C04"/>
    <w:rsid w:val="00241B38"/>
    <w:rsid w:val="0024265F"/>
    <w:rsid w:val="00242A81"/>
    <w:rsid w:val="00245ADB"/>
    <w:rsid w:val="00245F8A"/>
    <w:rsid w:val="0025221C"/>
    <w:rsid w:val="002527B8"/>
    <w:rsid w:val="00273EA9"/>
    <w:rsid w:val="002A56CF"/>
    <w:rsid w:val="002B6700"/>
    <w:rsid w:val="002E1991"/>
    <w:rsid w:val="002E5000"/>
    <w:rsid w:val="002F5F0F"/>
    <w:rsid w:val="003101FF"/>
    <w:rsid w:val="003237BA"/>
    <w:rsid w:val="00343968"/>
    <w:rsid w:val="003447D8"/>
    <w:rsid w:val="003626A4"/>
    <w:rsid w:val="00373A5E"/>
    <w:rsid w:val="003B0DFB"/>
    <w:rsid w:val="003C3FD1"/>
    <w:rsid w:val="003C6C5A"/>
    <w:rsid w:val="00403497"/>
    <w:rsid w:val="00406A3A"/>
    <w:rsid w:val="00416B34"/>
    <w:rsid w:val="00416E36"/>
    <w:rsid w:val="00420339"/>
    <w:rsid w:val="004274DD"/>
    <w:rsid w:val="004328B8"/>
    <w:rsid w:val="00435158"/>
    <w:rsid w:val="00435A1B"/>
    <w:rsid w:val="00436889"/>
    <w:rsid w:val="004534AC"/>
    <w:rsid w:val="00455B05"/>
    <w:rsid w:val="00462539"/>
    <w:rsid w:val="00490C51"/>
    <w:rsid w:val="0049288C"/>
    <w:rsid w:val="00496C08"/>
    <w:rsid w:val="004A1424"/>
    <w:rsid w:val="004A3BFD"/>
    <w:rsid w:val="004B03D7"/>
    <w:rsid w:val="004B18BF"/>
    <w:rsid w:val="004D737B"/>
    <w:rsid w:val="004E7C46"/>
    <w:rsid w:val="00501FAA"/>
    <w:rsid w:val="005067B5"/>
    <w:rsid w:val="00506FF4"/>
    <w:rsid w:val="005318D7"/>
    <w:rsid w:val="0053310B"/>
    <w:rsid w:val="0054396C"/>
    <w:rsid w:val="00544A65"/>
    <w:rsid w:val="005736EB"/>
    <w:rsid w:val="00581623"/>
    <w:rsid w:val="005A365D"/>
    <w:rsid w:val="005B5D4E"/>
    <w:rsid w:val="005C1E03"/>
    <w:rsid w:val="005C4F40"/>
    <w:rsid w:val="005D0973"/>
    <w:rsid w:val="005D19FA"/>
    <w:rsid w:val="005D62DD"/>
    <w:rsid w:val="005E3345"/>
    <w:rsid w:val="005F2AD6"/>
    <w:rsid w:val="005F77B6"/>
    <w:rsid w:val="006257A8"/>
    <w:rsid w:val="00634E51"/>
    <w:rsid w:val="00637494"/>
    <w:rsid w:val="006442ED"/>
    <w:rsid w:val="006727C3"/>
    <w:rsid w:val="00682DB8"/>
    <w:rsid w:val="006876A3"/>
    <w:rsid w:val="00692035"/>
    <w:rsid w:val="00696190"/>
    <w:rsid w:val="006B098F"/>
    <w:rsid w:val="006B1452"/>
    <w:rsid w:val="006C7211"/>
    <w:rsid w:val="006D5AA7"/>
    <w:rsid w:val="006D7FEB"/>
    <w:rsid w:val="006E1BA5"/>
    <w:rsid w:val="006F09FD"/>
    <w:rsid w:val="00706875"/>
    <w:rsid w:val="00706BC8"/>
    <w:rsid w:val="0071203C"/>
    <w:rsid w:val="0073610B"/>
    <w:rsid w:val="00740F83"/>
    <w:rsid w:val="007506BB"/>
    <w:rsid w:val="007523F4"/>
    <w:rsid w:val="007839A3"/>
    <w:rsid w:val="00793965"/>
    <w:rsid w:val="007977B7"/>
    <w:rsid w:val="007A585D"/>
    <w:rsid w:val="007A6CEF"/>
    <w:rsid w:val="007B3378"/>
    <w:rsid w:val="007B52FD"/>
    <w:rsid w:val="007B6391"/>
    <w:rsid w:val="007C1AA1"/>
    <w:rsid w:val="007D4A7F"/>
    <w:rsid w:val="007E4417"/>
    <w:rsid w:val="007E69B6"/>
    <w:rsid w:val="007F608E"/>
    <w:rsid w:val="008012F0"/>
    <w:rsid w:val="008020D4"/>
    <w:rsid w:val="008022B3"/>
    <w:rsid w:val="00803909"/>
    <w:rsid w:val="00820F12"/>
    <w:rsid w:val="008242E7"/>
    <w:rsid w:val="008276D9"/>
    <w:rsid w:val="008367C7"/>
    <w:rsid w:val="0084300F"/>
    <w:rsid w:val="00856B7C"/>
    <w:rsid w:val="008611D8"/>
    <w:rsid w:val="00864148"/>
    <w:rsid w:val="00871FFE"/>
    <w:rsid w:val="00883185"/>
    <w:rsid w:val="00887BF2"/>
    <w:rsid w:val="00891F49"/>
    <w:rsid w:val="0089745F"/>
    <w:rsid w:val="008C4F45"/>
    <w:rsid w:val="008C5184"/>
    <w:rsid w:val="00912780"/>
    <w:rsid w:val="00914754"/>
    <w:rsid w:val="00917DA9"/>
    <w:rsid w:val="00921692"/>
    <w:rsid w:val="00924440"/>
    <w:rsid w:val="0092705C"/>
    <w:rsid w:val="00936D89"/>
    <w:rsid w:val="00940107"/>
    <w:rsid w:val="009553D4"/>
    <w:rsid w:val="00962973"/>
    <w:rsid w:val="009720EF"/>
    <w:rsid w:val="00974950"/>
    <w:rsid w:val="00982D84"/>
    <w:rsid w:val="00985D4E"/>
    <w:rsid w:val="0098685A"/>
    <w:rsid w:val="00987520"/>
    <w:rsid w:val="0099565C"/>
    <w:rsid w:val="009A7D06"/>
    <w:rsid w:val="009B2CB6"/>
    <w:rsid w:val="009B628B"/>
    <w:rsid w:val="009B6C85"/>
    <w:rsid w:val="009D0CEA"/>
    <w:rsid w:val="009E0EE9"/>
    <w:rsid w:val="009E1BF6"/>
    <w:rsid w:val="00A22AD8"/>
    <w:rsid w:val="00A40128"/>
    <w:rsid w:val="00A4550B"/>
    <w:rsid w:val="00A53A50"/>
    <w:rsid w:val="00A54BA2"/>
    <w:rsid w:val="00A54CD6"/>
    <w:rsid w:val="00A63931"/>
    <w:rsid w:val="00A72AD9"/>
    <w:rsid w:val="00A76E54"/>
    <w:rsid w:val="00A77FA1"/>
    <w:rsid w:val="00A77FC9"/>
    <w:rsid w:val="00A81685"/>
    <w:rsid w:val="00AA0693"/>
    <w:rsid w:val="00AA5ED8"/>
    <w:rsid w:val="00AB3BED"/>
    <w:rsid w:val="00AB67A0"/>
    <w:rsid w:val="00AC4F8D"/>
    <w:rsid w:val="00AD4DFA"/>
    <w:rsid w:val="00AE1F5D"/>
    <w:rsid w:val="00AE41B5"/>
    <w:rsid w:val="00AE57FD"/>
    <w:rsid w:val="00B20F5B"/>
    <w:rsid w:val="00B45CD9"/>
    <w:rsid w:val="00B50F54"/>
    <w:rsid w:val="00B5574F"/>
    <w:rsid w:val="00B736CE"/>
    <w:rsid w:val="00BA5738"/>
    <w:rsid w:val="00BB2AB6"/>
    <w:rsid w:val="00BC0028"/>
    <w:rsid w:val="00BF0F45"/>
    <w:rsid w:val="00C10330"/>
    <w:rsid w:val="00C156A3"/>
    <w:rsid w:val="00C23F1B"/>
    <w:rsid w:val="00C240E5"/>
    <w:rsid w:val="00C26ECB"/>
    <w:rsid w:val="00C360BC"/>
    <w:rsid w:val="00C3746D"/>
    <w:rsid w:val="00C5772D"/>
    <w:rsid w:val="00C646A6"/>
    <w:rsid w:val="00C71E37"/>
    <w:rsid w:val="00C74CF1"/>
    <w:rsid w:val="00CA2669"/>
    <w:rsid w:val="00CA482C"/>
    <w:rsid w:val="00CA5557"/>
    <w:rsid w:val="00CC0667"/>
    <w:rsid w:val="00CC35EB"/>
    <w:rsid w:val="00CD0648"/>
    <w:rsid w:val="00CD1AB4"/>
    <w:rsid w:val="00CD4430"/>
    <w:rsid w:val="00D02554"/>
    <w:rsid w:val="00D04D4A"/>
    <w:rsid w:val="00D12719"/>
    <w:rsid w:val="00D133F5"/>
    <w:rsid w:val="00D15080"/>
    <w:rsid w:val="00D35F02"/>
    <w:rsid w:val="00D45376"/>
    <w:rsid w:val="00D56A8B"/>
    <w:rsid w:val="00D66755"/>
    <w:rsid w:val="00D706B2"/>
    <w:rsid w:val="00D72206"/>
    <w:rsid w:val="00D750AB"/>
    <w:rsid w:val="00D760EB"/>
    <w:rsid w:val="00D842C7"/>
    <w:rsid w:val="00D93091"/>
    <w:rsid w:val="00D94D6D"/>
    <w:rsid w:val="00DB0FA9"/>
    <w:rsid w:val="00DB15C6"/>
    <w:rsid w:val="00DB19CB"/>
    <w:rsid w:val="00DB2ABB"/>
    <w:rsid w:val="00DB475E"/>
    <w:rsid w:val="00DC3EDC"/>
    <w:rsid w:val="00DC6D02"/>
    <w:rsid w:val="00DC75FF"/>
    <w:rsid w:val="00DD15F0"/>
    <w:rsid w:val="00DE02D8"/>
    <w:rsid w:val="00DF00CC"/>
    <w:rsid w:val="00DF43F6"/>
    <w:rsid w:val="00DF74EF"/>
    <w:rsid w:val="00E05D49"/>
    <w:rsid w:val="00E177FC"/>
    <w:rsid w:val="00E2206B"/>
    <w:rsid w:val="00E22ACB"/>
    <w:rsid w:val="00E22F1E"/>
    <w:rsid w:val="00E2600D"/>
    <w:rsid w:val="00E375F3"/>
    <w:rsid w:val="00E75EA6"/>
    <w:rsid w:val="00E7708A"/>
    <w:rsid w:val="00E778D1"/>
    <w:rsid w:val="00E81FA5"/>
    <w:rsid w:val="00E91141"/>
    <w:rsid w:val="00E9399D"/>
    <w:rsid w:val="00E971B5"/>
    <w:rsid w:val="00EA5AC5"/>
    <w:rsid w:val="00EB3C15"/>
    <w:rsid w:val="00EB4B6A"/>
    <w:rsid w:val="00ED260E"/>
    <w:rsid w:val="00ED5BCA"/>
    <w:rsid w:val="00EE350A"/>
    <w:rsid w:val="00EF7B06"/>
    <w:rsid w:val="00F02B6D"/>
    <w:rsid w:val="00F0421A"/>
    <w:rsid w:val="00F0423B"/>
    <w:rsid w:val="00F14DA0"/>
    <w:rsid w:val="00F3623E"/>
    <w:rsid w:val="00F42947"/>
    <w:rsid w:val="00F5182D"/>
    <w:rsid w:val="00F61D9C"/>
    <w:rsid w:val="00F63692"/>
    <w:rsid w:val="00F63B74"/>
    <w:rsid w:val="00F7474A"/>
    <w:rsid w:val="00F74F4C"/>
    <w:rsid w:val="00F7780C"/>
    <w:rsid w:val="00F871CE"/>
    <w:rsid w:val="00F93D5F"/>
    <w:rsid w:val="00F96BCF"/>
    <w:rsid w:val="00FA199F"/>
    <w:rsid w:val="00FE2C1A"/>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7953-19D9-477A-9BF0-E17F7220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4</Pages>
  <Words>862</Words>
  <Characters>4920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100</cp:revision>
  <cp:lastPrinted>2017-05-04T09:43:00Z</cp:lastPrinted>
  <dcterms:created xsi:type="dcterms:W3CDTF">2015-10-12T07:40:00Z</dcterms:created>
  <dcterms:modified xsi:type="dcterms:W3CDTF">2017-05-05T07:39:00Z</dcterms:modified>
</cp:coreProperties>
</file>