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6B" w:rsidRDefault="00643DB3" w:rsidP="006442ED">
      <w:pPr>
        <w:spacing w:after="0" w:line="240" w:lineRule="auto"/>
        <w:jc w:val="center"/>
      </w:pPr>
      <w:r>
        <w:t>MAYIS 2019</w:t>
      </w:r>
      <w:r w:rsidR="005C606B">
        <w:t xml:space="preserve"> </w:t>
      </w:r>
      <w:r w:rsidR="001039CB">
        <w:t xml:space="preserve">OLAĞAN </w:t>
      </w:r>
      <w:r w:rsidR="006442ED" w:rsidRPr="006442ED">
        <w:t>MECLİS TOPLANTI</w:t>
      </w:r>
      <w:r w:rsidR="005C606B">
        <w:t xml:space="preserve">SI </w:t>
      </w:r>
    </w:p>
    <w:p w:rsidR="006442ED" w:rsidRDefault="002F6B7D" w:rsidP="006442ED">
      <w:pPr>
        <w:spacing w:after="0" w:line="240" w:lineRule="auto"/>
        <w:jc w:val="center"/>
      </w:pPr>
      <w:r>
        <w:t>İK</w:t>
      </w:r>
      <w:r w:rsidR="005C606B">
        <w:t>İNCİ</w:t>
      </w:r>
      <w:r w:rsidR="006442ED" w:rsidRPr="006442ED">
        <w:t xml:space="preserve">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643DB3">
        <w:t>: 0</w:t>
      </w:r>
      <w:r w:rsidR="002F6B7D">
        <w:t>3</w:t>
      </w:r>
      <w:r w:rsidR="00112007">
        <w:t>.</w:t>
      </w:r>
      <w:r w:rsidR="00506FF4">
        <w:t>0</w:t>
      </w:r>
      <w:r w:rsidR="00643DB3">
        <w:t>5</w:t>
      </w:r>
      <w:r w:rsidR="00707D60">
        <w:t>.201</w:t>
      </w:r>
      <w:r w:rsidR="002D4866">
        <w:t>9</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Default="00A20AA2" w:rsidP="006442ED">
      <w:pPr>
        <w:spacing w:after="0" w:line="240" w:lineRule="auto"/>
        <w:jc w:val="both"/>
      </w:pPr>
      <w:r>
        <w:t>KÂ</w:t>
      </w:r>
      <w:r w:rsidR="006442ED">
        <w:t>TİP ÜYELER</w:t>
      </w:r>
      <w:r w:rsidR="006442ED">
        <w:tab/>
      </w:r>
      <w:r w:rsidR="006442ED">
        <w:tab/>
      </w:r>
      <w:r w:rsidR="006442ED">
        <w:tab/>
        <w:t xml:space="preserve">: </w:t>
      </w:r>
      <w:r w:rsidR="002D4866">
        <w:t>Havva KURT</w:t>
      </w:r>
      <w:r w:rsidR="006442ED">
        <w:t xml:space="preserve"> ve </w:t>
      </w:r>
      <w:r w:rsidR="002D4866" w:rsidRPr="0050301F">
        <w:t>Yusuf SAĞLAM</w:t>
      </w:r>
    </w:p>
    <w:p w:rsidR="00A20AA2" w:rsidRDefault="00A20AA2"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795"/>
        <w:tblW w:w="9350" w:type="dxa"/>
        <w:tblLook w:val="04A0" w:firstRow="1" w:lastRow="0" w:firstColumn="1" w:lastColumn="0" w:noHBand="0" w:noVBand="1"/>
      </w:tblPr>
      <w:tblGrid>
        <w:gridCol w:w="3513"/>
        <w:gridCol w:w="1176"/>
        <w:gridCol w:w="3485"/>
        <w:gridCol w:w="1176"/>
      </w:tblGrid>
      <w:tr w:rsidR="006B098F" w:rsidRPr="008F4598" w:rsidTr="00A20AA2">
        <w:trPr>
          <w:trHeight w:val="609"/>
        </w:trPr>
        <w:tc>
          <w:tcPr>
            <w:tcW w:w="3513" w:type="dxa"/>
          </w:tcPr>
          <w:p w:rsidR="006B098F" w:rsidRPr="008F4598" w:rsidRDefault="006B098F" w:rsidP="00A20AA2">
            <w:pPr>
              <w:jc w:val="center"/>
              <w:rPr>
                <w:b/>
                <w:sz w:val="20"/>
                <w:szCs w:val="22"/>
              </w:rPr>
            </w:pPr>
            <w:r w:rsidRPr="008F4598">
              <w:rPr>
                <w:b/>
                <w:sz w:val="20"/>
                <w:szCs w:val="22"/>
              </w:rPr>
              <w:t>MECLİS ÜYESİNİN</w:t>
            </w:r>
          </w:p>
          <w:p w:rsidR="006B098F" w:rsidRPr="008F4598" w:rsidRDefault="006B098F" w:rsidP="00A20AA2">
            <w:pPr>
              <w:jc w:val="center"/>
              <w:rPr>
                <w:b/>
                <w:sz w:val="20"/>
                <w:szCs w:val="22"/>
              </w:rPr>
            </w:pPr>
            <w:r w:rsidRPr="008F4598">
              <w:rPr>
                <w:b/>
                <w:sz w:val="20"/>
                <w:szCs w:val="22"/>
              </w:rPr>
              <w:t>ADI SOYADI</w:t>
            </w:r>
          </w:p>
        </w:tc>
        <w:tc>
          <w:tcPr>
            <w:tcW w:w="1176" w:type="dxa"/>
          </w:tcPr>
          <w:p w:rsidR="006B098F" w:rsidRPr="008F4598" w:rsidRDefault="006B098F" w:rsidP="00A20AA2">
            <w:pPr>
              <w:rPr>
                <w:b/>
                <w:sz w:val="20"/>
                <w:szCs w:val="22"/>
              </w:rPr>
            </w:pPr>
            <w:r w:rsidRPr="008F4598">
              <w:rPr>
                <w:b/>
                <w:sz w:val="20"/>
                <w:szCs w:val="22"/>
              </w:rPr>
              <w:t>İŞTİRAK</w:t>
            </w:r>
          </w:p>
        </w:tc>
        <w:tc>
          <w:tcPr>
            <w:tcW w:w="3485" w:type="dxa"/>
          </w:tcPr>
          <w:p w:rsidR="006B098F" w:rsidRPr="008F4598" w:rsidRDefault="006B098F" w:rsidP="00A20AA2">
            <w:pPr>
              <w:jc w:val="center"/>
              <w:rPr>
                <w:b/>
                <w:sz w:val="20"/>
                <w:szCs w:val="22"/>
              </w:rPr>
            </w:pPr>
            <w:r w:rsidRPr="008F4598">
              <w:rPr>
                <w:b/>
                <w:sz w:val="20"/>
                <w:szCs w:val="22"/>
              </w:rPr>
              <w:t>MECLİS ÜYESİNİN</w:t>
            </w:r>
          </w:p>
          <w:p w:rsidR="006B098F" w:rsidRPr="008F4598" w:rsidRDefault="006B098F" w:rsidP="00A20AA2">
            <w:pPr>
              <w:jc w:val="center"/>
              <w:rPr>
                <w:b/>
                <w:sz w:val="20"/>
                <w:szCs w:val="22"/>
              </w:rPr>
            </w:pPr>
            <w:r w:rsidRPr="008F4598">
              <w:rPr>
                <w:b/>
                <w:sz w:val="20"/>
                <w:szCs w:val="22"/>
              </w:rPr>
              <w:t>ADI SOYADI</w:t>
            </w:r>
          </w:p>
        </w:tc>
        <w:tc>
          <w:tcPr>
            <w:tcW w:w="1176" w:type="dxa"/>
          </w:tcPr>
          <w:p w:rsidR="006B098F" w:rsidRPr="008F4598" w:rsidRDefault="006B098F" w:rsidP="00A20AA2">
            <w:pPr>
              <w:rPr>
                <w:b/>
                <w:sz w:val="20"/>
                <w:szCs w:val="22"/>
              </w:rPr>
            </w:pPr>
            <w:r w:rsidRPr="008F4598">
              <w:rPr>
                <w:b/>
                <w:sz w:val="20"/>
                <w:szCs w:val="22"/>
              </w:rPr>
              <w:t>İŞTİRAK</w:t>
            </w:r>
          </w:p>
        </w:tc>
      </w:tr>
      <w:tr w:rsidR="00A11841" w:rsidRPr="008F4598" w:rsidTr="00A20AA2">
        <w:trPr>
          <w:trHeight w:val="330"/>
        </w:trPr>
        <w:tc>
          <w:tcPr>
            <w:tcW w:w="3513" w:type="dxa"/>
          </w:tcPr>
          <w:p w:rsidR="00A11841" w:rsidRPr="008F4598" w:rsidRDefault="00A11841" w:rsidP="00A20AA2">
            <w:pPr>
              <w:rPr>
                <w:sz w:val="20"/>
              </w:rPr>
            </w:pPr>
            <w:r w:rsidRPr="008F4598">
              <w:rPr>
                <w:sz w:val="20"/>
              </w:rPr>
              <w:t>Muhammet BALTA</w:t>
            </w:r>
          </w:p>
        </w:tc>
        <w:tc>
          <w:tcPr>
            <w:tcW w:w="1176" w:type="dxa"/>
          </w:tcPr>
          <w:p w:rsidR="00A11841" w:rsidRPr="008F4598" w:rsidRDefault="00A11841" w:rsidP="00A20AA2">
            <w:pPr>
              <w:jc w:val="center"/>
              <w:rPr>
                <w:sz w:val="20"/>
              </w:rPr>
            </w:pPr>
            <w:r w:rsidRPr="008F4598">
              <w:rPr>
                <w:sz w:val="20"/>
              </w:rPr>
              <w:t>+</w:t>
            </w:r>
          </w:p>
        </w:tc>
        <w:tc>
          <w:tcPr>
            <w:tcW w:w="3485" w:type="dxa"/>
          </w:tcPr>
          <w:p w:rsidR="00A11841" w:rsidRPr="008F4598" w:rsidRDefault="00A11841" w:rsidP="00A20AA2">
            <w:pPr>
              <w:rPr>
                <w:sz w:val="20"/>
              </w:rPr>
            </w:pPr>
            <w:r w:rsidRPr="008F4598">
              <w:rPr>
                <w:sz w:val="20"/>
              </w:rPr>
              <w:t>Havva KURT</w:t>
            </w:r>
          </w:p>
        </w:tc>
        <w:tc>
          <w:tcPr>
            <w:tcW w:w="1176" w:type="dxa"/>
          </w:tcPr>
          <w:p w:rsidR="00A11841" w:rsidRPr="008F4598" w:rsidRDefault="00A11841" w:rsidP="00A20AA2">
            <w:pPr>
              <w:jc w:val="center"/>
              <w:rPr>
                <w:sz w:val="20"/>
              </w:rPr>
            </w:pPr>
            <w:r w:rsidRPr="008F4598">
              <w:rPr>
                <w:sz w:val="20"/>
              </w:rPr>
              <w:t>+</w:t>
            </w:r>
          </w:p>
        </w:tc>
      </w:tr>
      <w:tr w:rsidR="00A11841" w:rsidRPr="008F4598" w:rsidTr="00A20AA2">
        <w:trPr>
          <w:trHeight w:val="330"/>
        </w:trPr>
        <w:tc>
          <w:tcPr>
            <w:tcW w:w="3513" w:type="dxa"/>
          </w:tcPr>
          <w:p w:rsidR="00A11841" w:rsidRPr="008F4598" w:rsidRDefault="00A11841" w:rsidP="00A20AA2">
            <w:pPr>
              <w:rPr>
                <w:sz w:val="20"/>
              </w:rPr>
            </w:pPr>
            <w:r w:rsidRPr="008F4598">
              <w:rPr>
                <w:sz w:val="20"/>
              </w:rPr>
              <w:t>Ahmet BAŞTAN</w:t>
            </w:r>
          </w:p>
        </w:tc>
        <w:tc>
          <w:tcPr>
            <w:tcW w:w="1176" w:type="dxa"/>
          </w:tcPr>
          <w:p w:rsidR="00A11841" w:rsidRPr="008F4598" w:rsidRDefault="00A11841" w:rsidP="00A20AA2">
            <w:pPr>
              <w:jc w:val="center"/>
              <w:rPr>
                <w:sz w:val="20"/>
              </w:rPr>
            </w:pPr>
            <w:r w:rsidRPr="008F4598">
              <w:rPr>
                <w:sz w:val="20"/>
              </w:rPr>
              <w:t>+</w:t>
            </w:r>
          </w:p>
        </w:tc>
        <w:tc>
          <w:tcPr>
            <w:tcW w:w="3485" w:type="dxa"/>
          </w:tcPr>
          <w:p w:rsidR="00A11841" w:rsidRPr="008F4598" w:rsidRDefault="00A11841" w:rsidP="00A20AA2">
            <w:pPr>
              <w:rPr>
                <w:sz w:val="20"/>
              </w:rPr>
            </w:pPr>
            <w:r w:rsidRPr="008F4598">
              <w:rPr>
                <w:sz w:val="20"/>
              </w:rPr>
              <w:t>Metin Ali KARADENİZ</w:t>
            </w:r>
          </w:p>
        </w:tc>
        <w:tc>
          <w:tcPr>
            <w:tcW w:w="1176" w:type="dxa"/>
          </w:tcPr>
          <w:p w:rsidR="00A11841" w:rsidRPr="008F4598" w:rsidRDefault="00A11841" w:rsidP="00A20AA2">
            <w:pPr>
              <w:jc w:val="center"/>
              <w:rPr>
                <w:sz w:val="20"/>
              </w:rPr>
            </w:pPr>
            <w:r w:rsidRPr="008F4598">
              <w:rPr>
                <w:sz w:val="20"/>
              </w:rPr>
              <w:t>+</w:t>
            </w:r>
          </w:p>
        </w:tc>
      </w:tr>
      <w:tr w:rsidR="00A11841" w:rsidRPr="008F4598" w:rsidTr="00A20AA2">
        <w:trPr>
          <w:trHeight w:val="330"/>
        </w:trPr>
        <w:tc>
          <w:tcPr>
            <w:tcW w:w="3513" w:type="dxa"/>
          </w:tcPr>
          <w:p w:rsidR="00A11841" w:rsidRPr="008F4598" w:rsidRDefault="00A11841" w:rsidP="00A20AA2">
            <w:pPr>
              <w:rPr>
                <w:sz w:val="20"/>
              </w:rPr>
            </w:pPr>
            <w:r w:rsidRPr="008F4598">
              <w:rPr>
                <w:sz w:val="20"/>
              </w:rPr>
              <w:t>Ahmet Salih BİRİNCİOĞLU</w:t>
            </w:r>
          </w:p>
        </w:tc>
        <w:tc>
          <w:tcPr>
            <w:tcW w:w="1176" w:type="dxa"/>
          </w:tcPr>
          <w:p w:rsidR="00A11841" w:rsidRPr="008F4598" w:rsidRDefault="00A11841" w:rsidP="00A20AA2">
            <w:pPr>
              <w:jc w:val="center"/>
              <w:rPr>
                <w:sz w:val="20"/>
              </w:rPr>
            </w:pPr>
            <w:r w:rsidRPr="008F4598">
              <w:rPr>
                <w:sz w:val="20"/>
              </w:rPr>
              <w:t>+</w:t>
            </w:r>
          </w:p>
        </w:tc>
        <w:tc>
          <w:tcPr>
            <w:tcW w:w="3485" w:type="dxa"/>
          </w:tcPr>
          <w:p w:rsidR="00A11841" w:rsidRPr="008F4598" w:rsidRDefault="00A11841" w:rsidP="00A20AA2">
            <w:pPr>
              <w:rPr>
                <w:sz w:val="20"/>
              </w:rPr>
            </w:pPr>
            <w:r w:rsidRPr="008F4598">
              <w:rPr>
                <w:sz w:val="20"/>
              </w:rPr>
              <w:t>Okan BİLGİN</w:t>
            </w:r>
          </w:p>
        </w:tc>
        <w:tc>
          <w:tcPr>
            <w:tcW w:w="1176" w:type="dxa"/>
          </w:tcPr>
          <w:p w:rsidR="00A11841" w:rsidRPr="008F4598" w:rsidRDefault="00A11841" w:rsidP="00A20AA2">
            <w:pPr>
              <w:jc w:val="center"/>
              <w:rPr>
                <w:sz w:val="20"/>
              </w:rPr>
            </w:pPr>
            <w:r w:rsidRPr="008F4598">
              <w:rPr>
                <w:sz w:val="20"/>
              </w:rPr>
              <w:t>+</w:t>
            </w:r>
          </w:p>
        </w:tc>
      </w:tr>
      <w:tr w:rsidR="00A11841" w:rsidRPr="008F4598" w:rsidTr="00A20AA2">
        <w:trPr>
          <w:trHeight w:val="330"/>
        </w:trPr>
        <w:tc>
          <w:tcPr>
            <w:tcW w:w="3513" w:type="dxa"/>
          </w:tcPr>
          <w:p w:rsidR="00A11841" w:rsidRPr="008F4598" w:rsidRDefault="00A11841" w:rsidP="00A20AA2">
            <w:pPr>
              <w:rPr>
                <w:sz w:val="20"/>
              </w:rPr>
            </w:pPr>
            <w:r w:rsidRPr="008F4598">
              <w:rPr>
                <w:sz w:val="20"/>
              </w:rPr>
              <w:t>Ali ALAY</w:t>
            </w:r>
          </w:p>
        </w:tc>
        <w:tc>
          <w:tcPr>
            <w:tcW w:w="1176" w:type="dxa"/>
          </w:tcPr>
          <w:p w:rsidR="00A11841" w:rsidRPr="008F4598" w:rsidRDefault="00A11841" w:rsidP="00A20AA2">
            <w:pPr>
              <w:jc w:val="center"/>
              <w:rPr>
                <w:sz w:val="20"/>
              </w:rPr>
            </w:pPr>
            <w:r w:rsidRPr="008F4598">
              <w:rPr>
                <w:sz w:val="20"/>
              </w:rPr>
              <w:t>+</w:t>
            </w:r>
          </w:p>
        </w:tc>
        <w:tc>
          <w:tcPr>
            <w:tcW w:w="3485" w:type="dxa"/>
          </w:tcPr>
          <w:p w:rsidR="00A11841" w:rsidRPr="008F4598" w:rsidRDefault="00A11841" w:rsidP="00A20AA2">
            <w:pPr>
              <w:rPr>
                <w:sz w:val="20"/>
              </w:rPr>
            </w:pPr>
            <w:r w:rsidRPr="008F4598">
              <w:rPr>
                <w:sz w:val="20"/>
              </w:rPr>
              <w:t>Özer AKTAŞ</w:t>
            </w:r>
          </w:p>
        </w:tc>
        <w:tc>
          <w:tcPr>
            <w:tcW w:w="1176" w:type="dxa"/>
          </w:tcPr>
          <w:p w:rsidR="00A11841" w:rsidRPr="008F4598" w:rsidRDefault="00A11841" w:rsidP="00A20AA2">
            <w:pPr>
              <w:jc w:val="center"/>
              <w:rPr>
                <w:i/>
                <w:sz w:val="20"/>
              </w:rPr>
            </w:pPr>
            <w:r w:rsidRPr="008F4598">
              <w:rPr>
                <w:i/>
                <w:sz w:val="20"/>
              </w:rPr>
              <w:t>+</w:t>
            </w:r>
          </w:p>
        </w:tc>
      </w:tr>
      <w:tr w:rsidR="00A11841" w:rsidRPr="008F4598" w:rsidTr="00A20AA2">
        <w:trPr>
          <w:trHeight w:val="347"/>
        </w:trPr>
        <w:tc>
          <w:tcPr>
            <w:tcW w:w="3513" w:type="dxa"/>
          </w:tcPr>
          <w:p w:rsidR="00A11841" w:rsidRPr="008F4598" w:rsidRDefault="00A11841" w:rsidP="00A20AA2">
            <w:pPr>
              <w:rPr>
                <w:sz w:val="20"/>
              </w:rPr>
            </w:pPr>
            <w:r w:rsidRPr="008F4598">
              <w:rPr>
                <w:sz w:val="20"/>
              </w:rPr>
              <w:t>Ali Bayram TANRIVERDİ</w:t>
            </w:r>
          </w:p>
        </w:tc>
        <w:tc>
          <w:tcPr>
            <w:tcW w:w="1176" w:type="dxa"/>
          </w:tcPr>
          <w:p w:rsidR="00A11841" w:rsidRPr="008F4598" w:rsidRDefault="00A11841" w:rsidP="00A20AA2">
            <w:pPr>
              <w:jc w:val="center"/>
              <w:rPr>
                <w:sz w:val="20"/>
              </w:rPr>
            </w:pPr>
            <w:r w:rsidRPr="008F4598">
              <w:rPr>
                <w:sz w:val="20"/>
              </w:rPr>
              <w:t>+</w:t>
            </w:r>
          </w:p>
        </w:tc>
        <w:tc>
          <w:tcPr>
            <w:tcW w:w="3485" w:type="dxa"/>
          </w:tcPr>
          <w:p w:rsidR="00A11841" w:rsidRPr="008F4598" w:rsidRDefault="00A11841" w:rsidP="00A20AA2">
            <w:pPr>
              <w:rPr>
                <w:sz w:val="20"/>
              </w:rPr>
            </w:pPr>
            <w:r w:rsidRPr="008F4598">
              <w:rPr>
                <w:sz w:val="20"/>
              </w:rPr>
              <w:t>Selim ALP</w:t>
            </w:r>
          </w:p>
        </w:tc>
        <w:tc>
          <w:tcPr>
            <w:tcW w:w="1176" w:type="dxa"/>
          </w:tcPr>
          <w:p w:rsidR="00A11841" w:rsidRPr="008F4598" w:rsidRDefault="002F6B7D" w:rsidP="00A20AA2">
            <w:pPr>
              <w:jc w:val="center"/>
              <w:rPr>
                <w:sz w:val="20"/>
              </w:rPr>
            </w:pPr>
            <w:r w:rsidRPr="008F4598">
              <w:rPr>
                <w:sz w:val="20"/>
              </w:rPr>
              <w:t>----</w:t>
            </w:r>
          </w:p>
        </w:tc>
      </w:tr>
      <w:tr w:rsidR="00A11841" w:rsidRPr="008F4598" w:rsidTr="00A20AA2">
        <w:trPr>
          <w:trHeight w:val="330"/>
        </w:trPr>
        <w:tc>
          <w:tcPr>
            <w:tcW w:w="3513" w:type="dxa"/>
          </w:tcPr>
          <w:p w:rsidR="00A11841" w:rsidRPr="008F4598" w:rsidRDefault="00A11841" w:rsidP="00A20AA2">
            <w:pPr>
              <w:rPr>
                <w:sz w:val="20"/>
              </w:rPr>
            </w:pPr>
            <w:r w:rsidRPr="008F4598">
              <w:rPr>
                <w:sz w:val="20"/>
              </w:rPr>
              <w:t>Enver İSKENDEROĞLU</w:t>
            </w:r>
          </w:p>
        </w:tc>
        <w:tc>
          <w:tcPr>
            <w:tcW w:w="1176" w:type="dxa"/>
          </w:tcPr>
          <w:p w:rsidR="00A11841" w:rsidRPr="008F4598" w:rsidRDefault="00A11841" w:rsidP="00A20AA2">
            <w:pPr>
              <w:jc w:val="center"/>
              <w:rPr>
                <w:sz w:val="20"/>
              </w:rPr>
            </w:pPr>
            <w:r w:rsidRPr="008F4598">
              <w:rPr>
                <w:sz w:val="20"/>
              </w:rPr>
              <w:t>+</w:t>
            </w:r>
          </w:p>
        </w:tc>
        <w:tc>
          <w:tcPr>
            <w:tcW w:w="3485" w:type="dxa"/>
          </w:tcPr>
          <w:p w:rsidR="00A11841" w:rsidRPr="008F4598" w:rsidRDefault="00A11841" w:rsidP="00A20AA2">
            <w:pPr>
              <w:rPr>
                <w:sz w:val="20"/>
              </w:rPr>
            </w:pPr>
            <w:r w:rsidRPr="008F4598">
              <w:rPr>
                <w:sz w:val="20"/>
              </w:rPr>
              <w:t>Şenol BÜLBÜL</w:t>
            </w:r>
          </w:p>
        </w:tc>
        <w:tc>
          <w:tcPr>
            <w:tcW w:w="1176" w:type="dxa"/>
          </w:tcPr>
          <w:p w:rsidR="00A11841" w:rsidRPr="008F4598" w:rsidRDefault="00A11841" w:rsidP="00A20AA2">
            <w:pPr>
              <w:jc w:val="center"/>
              <w:rPr>
                <w:sz w:val="20"/>
              </w:rPr>
            </w:pPr>
            <w:r w:rsidRPr="008F4598">
              <w:rPr>
                <w:sz w:val="20"/>
              </w:rPr>
              <w:t>+</w:t>
            </w:r>
          </w:p>
        </w:tc>
      </w:tr>
      <w:tr w:rsidR="00A11841" w:rsidRPr="008F4598" w:rsidTr="00A20AA2">
        <w:trPr>
          <w:trHeight w:val="330"/>
        </w:trPr>
        <w:tc>
          <w:tcPr>
            <w:tcW w:w="3513" w:type="dxa"/>
          </w:tcPr>
          <w:p w:rsidR="00A11841" w:rsidRPr="008F4598" w:rsidRDefault="00A11841" w:rsidP="00A20AA2">
            <w:pPr>
              <w:rPr>
                <w:sz w:val="20"/>
              </w:rPr>
            </w:pPr>
            <w:r w:rsidRPr="008F4598">
              <w:rPr>
                <w:sz w:val="20"/>
              </w:rPr>
              <w:t xml:space="preserve">Erol BAHADIR </w:t>
            </w:r>
          </w:p>
        </w:tc>
        <w:tc>
          <w:tcPr>
            <w:tcW w:w="1176" w:type="dxa"/>
          </w:tcPr>
          <w:p w:rsidR="00A11841" w:rsidRPr="008F4598" w:rsidRDefault="002F6B7D" w:rsidP="00A20AA2">
            <w:pPr>
              <w:jc w:val="center"/>
              <w:rPr>
                <w:sz w:val="20"/>
              </w:rPr>
            </w:pPr>
            <w:r w:rsidRPr="008F4598">
              <w:rPr>
                <w:sz w:val="20"/>
              </w:rPr>
              <w:t>+</w:t>
            </w:r>
          </w:p>
        </w:tc>
        <w:tc>
          <w:tcPr>
            <w:tcW w:w="3485" w:type="dxa"/>
          </w:tcPr>
          <w:p w:rsidR="00A11841" w:rsidRPr="008F4598" w:rsidRDefault="00A11841" w:rsidP="00A20AA2">
            <w:pPr>
              <w:rPr>
                <w:sz w:val="20"/>
              </w:rPr>
            </w:pPr>
            <w:r w:rsidRPr="008F4598">
              <w:rPr>
                <w:sz w:val="20"/>
              </w:rPr>
              <w:t xml:space="preserve">Şerafettin FURUNCU </w:t>
            </w:r>
          </w:p>
        </w:tc>
        <w:tc>
          <w:tcPr>
            <w:tcW w:w="1176" w:type="dxa"/>
          </w:tcPr>
          <w:p w:rsidR="00A11841" w:rsidRPr="008F4598" w:rsidRDefault="00A11841" w:rsidP="00A20AA2">
            <w:pPr>
              <w:jc w:val="center"/>
              <w:rPr>
                <w:sz w:val="20"/>
              </w:rPr>
            </w:pPr>
            <w:r w:rsidRPr="008F4598">
              <w:rPr>
                <w:sz w:val="20"/>
              </w:rPr>
              <w:t>+</w:t>
            </w:r>
          </w:p>
        </w:tc>
      </w:tr>
      <w:tr w:rsidR="00A11841" w:rsidRPr="008F4598" w:rsidTr="00A20AA2">
        <w:trPr>
          <w:trHeight w:val="330"/>
        </w:trPr>
        <w:tc>
          <w:tcPr>
            <w:tcW w:w="3513" w:type="dxa"/>
          </w:tcPr>
          <w:p w:rsidR="00A11841" w:rsidRPr="008F4598" w:rsidRDefault="00A11841" w:rsidP="00A20AA2">
            <w:pPr>
              <w:rPr>
                <w:sz w:val="20"/>
              </w:rPr>
            </w:pPr>
            <w:r w:rsidRPr="008F4598">
              <w:rPr>
                <w:sz w:val="20"/>
              </w:rPr>
              <w:t>Fatih SİVRİ</w:t>
            </w:r>
          </w:p>
        </w:tc>
        <w:tc>
          <w:tcPr>
            <w:tcW w:w="1176" w:type="dxa"/>
          </w:tcPr>
          <w:p w:rsidR="00A11841" w:rsidRPr="008F4598" w:rsidRDefault="00A11841" w:rsidP="00A20AA2">
            <w:pPr>
              <w:jc w:val="center"/>
              <w:rPr>
                <w:sz w:val="20"/>
              </w:rPr>
            </w:pPr>
            <w:r w:rsidRPr="008F4598">
              <w:rPr>
                <w:sz w:val="20"/>
              </w:rPr>
              <w:t>+</w:t>
            </w:r>
          </w:p>
        </w:tc>
        <w:tc>
          <w:tcPr>
            <w:tcW w:w="3485" w:type="dxa"/>
          </w:tcPr>
          <w:p w:rsidR="00A11841" w:rsidRPr="008F4598" w:rsidRDefault="00A11841" w:rsidP="00A20AA2">
            <w:pPr>
              <w:rPr>
                <w:sz w:val="20"/>
              </w:rPr>
            </w:pPr>
            <w:r w:rsidRPr="008F4598">
              <w:rPr>
                <w:sz w:val="20"/>
              </w:rPr>
              <w:t>Yusuf SAĞLAM</w:t>
            </w:r>
          </w:p>
        </w:tc>
        <w:tc>
          <w:tcPr>
            <w:tcW w:w="1176" w:type="dxa"/>
          </w:tcPr>
          <w:p w:rsidR="00A11841" w:rsidRPr="008F4598" w:rsidRDefault="00A11841" w:rsidP="00A20AA2">
            <w:pPr>
              <w:jc w:val="center"/>
              <w:rPr>
                <w:sz w:val="20"/>
              </w:rPr>
            </w:pPr>
            <w:r w:rsidRPr="008F4598">
              <w:rPr>
                <w:sz w:val="20"/>
              </w:rPr>
              <w:t>+</w:t>
            </w:r>
          </w:p>
        </w:tc>
      </w:tr>
    </w:tbl>
    <w:p w:rsidR="00643DB3" w:rsidRDefault="00643DB3" w:rsidP="00643DB3">
      <w:pPr>
        <w:ind w:firstLine="708"/>
        <w:jc w:val="both"/>
      </w:pPr>
      <w:r>
        <w:t xml:space="preserve">Vakfıkebir Belediyesi Mayıs 2019 meclis toplantısı </w:t>
      </w:r>
      <w:r w:rsidR="002F6B7D">
        <w:t>ik</w:t>
      </w:r>
      <w:r>
        <w:t>inci birleşimi 0</w:t>
      </w:r>
      <w:r w:rsidR="002F6B7D">
        <w:t>3</w:t>
      </w:r>
      <w:r>
        <w:t xml:space="preserve">.05.2019 </w:t>
      </w:r>
      <w:r w:rsidR="002F6B7D">
        <w:t>Cuma</w:t>
      </w:r>
      <w:r>
        <w:t xml:space="preserve"> günü saat 14.00’te belediye meclis toplantı salonunda Belediye Başkanı Muhammet BALTA başkanlığında toplandı.</w:t>
      </w:r>
    </w:p>
    <w:p w:rsidR="00DC0EA3" w:rsidRDefault="002D4866" w:rsidP="003A16D0">
      <w:pPr>
        <w:ind w:firstLine="708"/>
        <w:jc w:val="both"/>
      </w:pPr>
      <w:r w:rsidRPr="00AE57FD">
        <w:rPr>
          <w:b/>
          <w:u w:val="single"/>
        </w:rPr>
        <w:t>Gündemin 1. Maddesi</w:t>
      </w:r>
      <w:r>
        <w:rPr>
          <w:u w:val="single"/>
        </w:rPr>
        <w:t>:</w:t>
      </w:r>
      <w:r w:rsidR="002F6B7D">
        <w:t xml:space="preserve"> </w:t>
      </w:r>
      <w:r>
        <w:t>Y</w:t>
      </w:r>
      <w:r w:rsidR="00A450FC">
        <w:t>oklama.</w:t>
      </w:r>
      <w:r w:rsidRPr="000C5E6E">
        <w:t xml:space="preserve"> </w:t>
      </w:r>
      <w:r w:rsidR="00E435EB">
        <w:t>Başkan</w:t>
      </w:r>
      <w:r w:rsidR="00EE6E6B">
        <w:t xml:space="preserve"> </w:t>
      </w:r>
      <w:r w:rsidR="00CD0C97">
        <w:t>tarafından</w:t>
      </w:r>
      <w:r w:rsidR="00E435EB">
        <w:t>, isim okumak suretiyle</w:t>
      </w:r>
      <w:r w:rsidR="00756D5E">
        <w:t xml:space="preserve"> yoklama yapıl</w:t>
      </w:r>
      <w:r w:rsidR="00DC0EA3">
        <w:t>dı.</w:t>
      </w:r>
      <w:r w:rsidR="003A16D0">
        <w:t xml:space="preserve"> T</w:t>
      </w:r>
      <w:r w:rsidR="003A16D0" w:rsidRPr="003A16D0">
        <w:t>oplantı yeter sayısının olduğu anlaşıldığı</w:t>
      </w:r>
      <w:r w:rsidR="003A16D0">
        <w:t>ndan b</w:t>
      </w:r>
      <w:r w:rsidR="003A16D0" w:rsidRPr="003A16D0">
        <w:t xml:space="preserve">irleşimi </w:t>
      </w:r>
      <w:r w:rsidR="003A16D0" w:rsidRPr="006117A2">
        <w:t>açıyorum dedi.</w:t>
      </w:r>
    </w:p>
    <w:p w:rsidR="00CD0C97" w:rsidRDefault="00CD0C97" w:rsidP="003A16D0">
      <w:pPr>
        <w:ind w:firstLine="708"/>
        <w:jc w:val="both"/>
      </w:pPr>
      <w:r>
        <w:t xml:space="preserve">Meclis Üyesi </w:t>
      </w:r>
      <w:r w:rsidR="002F6B7D">
        <w:t>Selim ALP toplantıya</w:t>
      </w:r>
      <w:r w:rsidRPr="00CD0C97">
        <w:t xml:space="preserve"> </w:t>
      </w:r>
      <w:r w:rsidR="002F6B7D">
        <w:t xml:space="preserve">katılmadı. </w:t>
      </w:r>
      <w:r w:rsidRPr="00CD0C97">
        <w:t>Diğer Meclis Üyelerinin toplantıya katıldığı görüldü.</w:t>
      </w:r>
    </w:p>
    <w:p w:rsidR="00CD0C97" w:rsidRDefault="00C02FA5" w:rsidP="008F4598">
      <w:pPr>
        <w:spacing w:after="0"/>
        <w:ind w:firstLine="709"/>
        <w:jc w:val="both"/>
      </w:pPr>
      <w:r>
        <w:t>B</w:t>
      </w:r>
      <w:r w:rsidR="002F6B7D">
        <w:t>ir önceki birleşim</w:t>
      </w:r>
      <w:r w:rsidRPr="00C02FA5">
        <w:t xml:space="preserve"> tutana</w:t>
      </w:r>
      <w:r w:rsidR="002F6B7D">
        <w:t>ğında</w:t>
      </w:r>
      <w:r w:rsidRPr="00C02FA5">
        <w:t xml:space="preserve"> maddi hata </w:t>
      </w:r>
      <w:r>
        <w:t>olmadığı görüldü.</w:t>
      </w:r>
    </w:p>
    <w:p w:rsidR="002F6B7D" w:rsidRDefault="002F6B7D" w:rsidP="008F4598">
      <w:pPr>
        <w:spacing w:after="0"/>
        <w:ind w:firstLine="709"/>
        <w:jc w:val="both"/>
      </w:pPr>
      <w:r>
        <w:t>Gündem maddelerinin görüşülmesine geçildi.</w:t>
      </w:r>
    </w:p>
    <w:p w:rsidR="00CD2B93" w:rsidRDefault="002F6B7D" w:rsidP="00CD2B93">
      <w:pPr>
        <w:ind w:firstLine="708"/>
        <w:jc w:val="both"/>
      </w:pPr>
      <w:r w:rsidRPr="002F6B7D">
        <w:rPr>
          <w:b/>
          <w:u w:val="single"/>
        </w:rPr>
        <w:t>Gündemin 2</w:t>
      </w:r>
      <w:r>
        <w:rPr>
          <w:b/>
          <w:u w:val="single"/>
        </w:rPr>
        <w:t>/a</w:t>
      </w:r>
      <w:r w:rsidRPr="002F6B7D">
        <w:rPr>
          <w:b/>
          <w:u w:val="single"/>
        </w:rPr>
        <w:t xml:space="preserve"> Maddesi</w:t>
      </w:r>
      <w:r w:rsidRPr="002F6B7D">
        <w:t>:</w:t>
      </w:r>
      <w:r w:rsidR="00CD2B93">
        <w:t xml:space="preserve">  </w:t>
      </w:r>
      <w:r w:rsidR="00CD2B93" w:rsidRPr="00CD2B93">
        <w:t xml:space="preserve">Plan Bütçe Komisyonunun “Araç Satışı”  konusundaki raporu.  </w:t>
      </w:r>
      <w:r w:rsidR="00CD2B93">
        <w:t>Belediye Meclisi’nin 02</w:t>
      </w:r>
      <w:r w:rsidR="00CD2B93" w:rsidRPr="00CD2B93">
        <w:t>.0</w:t>
      </w:r>
      <w:r w:rsidR="00CD2B93">
        <w:t>5</w:t>
      </w:r>
      <w:r w:rsidR="00CD2B93" w:rsidRPr="00CD2B93">
        <w:t>.2019 tarihli birleşiminde Plan Bütçe Komisyonuna havale edilen</w:t>
      </w:r>
      <w:r w:rsidR="00A214F9">
        <w:t>,</w:t>
      </w:r>
      <w:r w:rsidR="00CD2B93" w:rsidRPr="00CD2B93">
        <w:t xml:space="preserve"> </w:t>
      </w:r>
      <w:r w:rsidR="00CD2B93" w:rsidRPr="00E9278B">
        <w:t xml:space="preserve">Fen İşleri Müdürlüğü ibareli </w:t>
      </w:r>
      <w:r w:rsidR="00CD2B93">
        <w:t>29</w:t>
      </w:r>
      <w:r w:rsidR="00CD2B93" w:rsidRPr="00E9278B">
        <w:t>.0</w:t>
      </w:r>
      <w:r w:rsidR="00CD2B93">
        <w:t>4</w:t>
      </w:r>
      <w:r w:rsidR="00CD2B93" w:rsidRPr="00E9278B">
        <w:t>.201</w:t>
      </w:r>
      <w:r w:rsidR="00CD2B93">
        <w:t>9</w:t>
      </w:r>
      <w:r w:rsidR="00CD2B93" w:rsidRPr="00E9278B">
        <w:t xml:space="preserve"> tarihli ve </w:t>
      </w:r>
      <w:r w:rsidR="00CD2B93">
        <w:t>937 sayılı, “Araç Satışı”</w:t>
      </w:r>
      <w:r w:rsidR="00CD2B93" w:rsidRPr="00360FB9">
        <w:t xml:space="preserve"> </w:t>
      </w:r>
      <w:r w:rsidR="00CD2B93">
        <w:t xml:space="preserve">konulu </w:t>
      </w:r>
      <w:r w:rsidR="00CD2B93" w:rsidRPr="00CD2B93">
        <w:t>yazıya ait Plan Bütçe Komisyonu raporu okundu. Rapor;</w:t>
      </w:r>
    </w:p>
    <w:p w:rsidR="00636036" w:rsidRPr="00636036" w:rsidRDefault="00CD2B93" w:rsidP="00636036">
      <w:pPr>
        <w:ind w:firstLine="708"/>
        <w:jc w:val="both"/>
      </w:pPr>
      <w:r>
        <w:t>“</w:t>
      </w:r>
      <w:r w:rsidRPr="00CD2B93">
        <w:t xml:space="preserve">Belediyemiz makine parkında atıl halde bulunan ekonomik ömrünü tamamlamış 61 HA 753 plakalı IVECO marka </w:t>
      </w:r>
      <w:proofErr w:type="spellStart"/>
      <w:r w:rsidRPr="00CD2B93">
        <w:t>arazözün</w:t>
      </w:r>
      <w:proofErr w:type="spellEnd"/>
      <w:r w:rsidRPr="00CD2B93">
        <w:t xml:space="preserve"> tamiri ve bakımı artık ekonomik olmaktan çıkmıştır. Bu nedenle satışının yapılarak Belediyemiz </w:t>
      </w:r>
      <w:proofErr w:type="gramStart"/>
      <w:r w:rsidRPr="00CD2B93">
        <w:t>envanterinden</w:t>
      </w:r>
      <w:proofErr w:type="gramEnd"/>
      <w:r w:rsidRPr="00CD2B93">
        <w:t xml:space="preserve"> çıkarılması</w:t>
      </w:r>
      <w:r w:rsidR="00636036">
        <w:t>”</w:t>
      </w:r>
      <w:r w:rsidRPr="00CD2B93">
        <w:t xml:space="preserve"> </w:t>
      </w:r>
      <w:r w:rsidR="00636036" w:rsidRPr="00636036">
        <w:t>şeklindedir.</w:t>
      </w:r>
    </w:p>
    <w:p w:rsidR="00636036" w:rsidRDefault="00636036" w:rsidP="00636036">
      <w:pPr>
        <w:ind w:firstLine="708"/>
        <w:jc w:val="both"/>
        <w:rPr>
          <w:b/>
        </w:rPr>
      </w:pPr>
      <w:r w:rsidRPr="00636036">
        <w:t>R</w:t>
      </w:r>
      <w:r>
        <w:t>apor</w:t>
      </w:r>
      <w:r w:rsidRPr="00636036">
        <w:t xml:space="preserve"> hakkında konuşma talebi olmadı. Yapılan oylamada komisyondan geldiği şekliyle oy birliğiyle kabulüne ve gereği için kararın </w:t>
      </w:r>
      <w:r>
        <w:t>Fen İşleri</w:t>
      </w:r>
      <w:r w:rsidRPr="00636036">
        <w:t xml:space="preserve"> Müdürlüğüne gönderilmesine meclisimizce oy birliği ile karar verildi</w:t>
      </w:r>
      <w:proofErr w:type="gramStart"/>
      <w:r w:rsidRPr="00636036">
        <w:t>..</w:t>
      </w:r>
      <w:proofErr w:type="gramEnd"/>
      <w:r w:rsidRPr="00636036">
        <w:t xml:space="preserve"> </w:t>
      </w:r>
      <w:r w:rsidRPr="00636036">
        <w:rPr>
          <w:b/>
        </w:rPr>
        <w:t>(Karar 1)</w:t>
      </w:r>
    </w:p>
    <w:p w:rsidR="00636036" w:rsidRDefault="00636036" w:rsidP="00636036">
      <w:pPr>
        <w:ind w:firstLine="708"/>
        <w:jc w:val="both"/>
      </w:pPr>
      <w:r w:rsidRPr="002F6B7D">
        <w:rPr>
          <w:b/>
          <w:u w:val="single"/>
        </w:rPr>
        <w:t>Gündemin 2</w:t>
      </w:r>
      <w:r>
        <w:rPr>
          <w:b/>
          <w:u w:val="single"/>
        </w:rPr>
        <w:t>/b</w:t>
      </w:r>
      <w:r w:rsidRPr="002F6B7D">
        <w:rPr>
          <w:b/>
          <w:u w:val="single"/>
        </w:rPr>
        <w:t xml:space="preserve"> Maddesi</w:t>
      </w:r>
      <w:r w:rsidRPr="002F6B7D">
        <w:t>:</w:t>
      </w:r>
      <w:r>
        <w:t xml:space="preserve">  </w:t>
      </w:r>
      <w:r w:rsidRPr="00CD2B93">
        <w:t xml:space="preserve">Plan Bütçe Komisyonunun </w:t>
      </w:r>
      <w:r w:rsidRPr="00636036">
        <w:t xml:space="preserve">“Meclis Üyesi Huzur Hakkı” </w:t>
      </w:r>
      <w:r w:rsidRPr="00CD2B93">
        <w:t xml:space="preserve">konusundaki raporu.  </w:t>
      </w:r>
      <w:r>
        <w:t>Belediye Meclisi’nin 02</w:t>
      </w:r>
      <w:r w:rsidRPr="00CD2B93">
        <w:t>.0</w:t>
      </w:r>
      <w:r>
        <w:t>5</w:t>
      </w:r>
      <w:r w:rsidR="00A214F9">
        <w:t>.2019 tarihli birleşiminde</w:t>
      </w:r>
      <w:r w:rsidRPr="00CD2B93">
        <w:t xml:space="preserve"> Plan Bütçe Komisyonuna havale edilen</w:t>
      </w:r>
      <w:r w:rsidR="00A214F9">
        <w:t>,</w:t>
      </w:r>
      <w:r w:rsidRPr="00CD2B93">
        <w:t xml:space="preserve"> </w:t>
      </w:r>
      <w:r>
        <w:t>Mali Hizmetler</w:t>
      </w:r>
      <w:r w:rsidRPr="00E9278B">
        <w:t xml:space="preserve"> Müdürlüğü ibareli </w:t>
      </w:r>
      <w:r w:rsidRPr="005924FA">
        <w:t xml:space="preserve">30.04.2019 tarihli ve E.951 </w:t>
      </w:r>
      <w:r>
        <w:lastRenderedPageBreak/>
        <w:t xml:space="preserve">sayılı, “Meclis Üyesi Huzur Hakkı” konulu </w:t>
      </w:r>
      <w:r w:rsidRPr="00CD2B93">
        <w:t>yazıya ait Plan Bütçe Komisyonu raporu okundu. Rapor;</w:t>
      </w:r>
    </w:p>
    <w:p w:rsidR="00636036" w:rsidRPr="00636036" w:rsidRDefault="00636036" w:rsidP="008F4598">
      <w:pPr>
        <w:ind w:firstLine="708"/>
        <w:jc w:val="both"/>
      </w:pPr>
      <w:r>
        <w:t>“</w:t>
      </w:r>
      <w:r w:rsidRPr="00636036">
        <w:t xml:space="preserve">5393 sayılı Belediye Kanununun Huzur ve İzin Hakkı başlıklı 32'inci maddesi "Meclis başkan ve üyelerine, meclis ve komisyon toplantılarına katıldıkları her gün için, 39'uncu madde uyarınca belediye başkanına ödenmekte olan aylık brüt ödeneğin günlük tutarının üçte birini geçmemek üzere meclis tarafından belirlenecek miktarda huzur hakkı ödenir. </w:t>
      </w:r>
      <w:proofErr w:type="gramStart"/>
      <w:r w:rsidRPr="00636036">
        <w:t xml:space="preserve">..." gereği; Başkanlık Ödeneği; Kanunun 39’unu maddesinde ilçemiz nüfusu dikkate alındığında (b) bendinde yer alan “10.001'den 50.000'e kadar olan beldelerde 80.000” gösterge rakamına, 7156 sayılı 2019 Yılı Merkezi Yönetim Bütçe Kanunu K cetveli IV Diğer Ödemeler Başlığı, 12’inci maddesi; “5393 sayılı Belediye Kanununun 39 uncu maddesinde yer alan göstergeler, 1.1.2019-31.12.2019 tarihleri arasındaki dönemde 2.280 rakamının eklenmesi suretiyle uygulanır.” </w:t>
      </w:r>
      <w:proofErr w:type="gramEnd"/>
      <w:r w:rsidRPr="00636036">
        <w:t>İlave ile oluşan 82.280 gösterge rakamının Devlet memurları için belirlenen (08.01.2019 tarihli ve 02-87 sayılı “Mali ve Sosyal Haklar” konulu genelgede aylık katsayı 0,130597’dir.) aylık katsayı ile çarpımı sonucu bulunacak tutarda aylık brüt ödenek ödenir. Denilmektedir.</w:t>
      </w:r>
      <w:r w:rsidR="008F4598">
        <w:t xml:space="preserve"> </w:t>
      </w:r>
      <w:r w:rsidRPr="00636036">
        <w:t>5393 sayılı Belediye Kanununun 32’nci maddesi gereği 2019 yılında Meclis Başkan ve üyelerine meclis ve komisyon toplantılarına katıldıkları her gün (82.280*</w:t>
      </w:r>
      <w:proofErr w:type="gramStart"/>
      <w:r w:rsidRPr="00636036">
        <w:t>0,130597/30</w:t>
      </w:r>
      <w:proofErr w:type="gramEnd"/>
      <w:r w:rsidRPr="00636036">
        <w:t>=358,18.TL) için Belediye Başkanına ödenmekte olan ödeneğin 1/3’ü (358,18/3=119,39.TL)</w:t>
      </w:r>
      <w:r w:rsidR="008F4598">
        <w:t xml:space="preserve"> </w:t>
      </w:r>
      <w:r w:rsidRPr="00636036">
        <w:t>kadar bürüt huzur hakkı ücreti ödenmesi</w:t>
      </w:r>
      <w:r>
        <w:t>”</w:t>
      </w:r>
      <w:r w:rsidRPr="00636036">
        <w:t xml:space="preserve"> şeklindedir.</w:t>
      </w:r>
    </w:p>
    <w:p w:rsidR="00636036" w:rsidRDefault="00636036" w:rsidP="00636036">
      <w:pPr>
        <w:ind w:firstLine="708"/>
        <w:jc w:val="both"/>
        <w:rPr>
          <w:b/>
        </w:rPr>
      </w:pPr>
      <w:r w:rsidRPr="00636036">
        <w:t>R</w:t>
      </w:r>
      <w:r>
        <w:t>apor</w:t>
      </w:r>
      <w:r w:rsidRPr="00636036">
        <w:t xml:space="preserve"> hakkında konuşma talebi olmadı. Yapılan oylamada komisyondan geldiği şekliyle oy birliğiyle kabulüne ve gereği için kararın Mali Hizmetler Müdürlüğüne gönderilmesine meclisimizce oy birliği ile karar verildi</w:t>
      </w:r>
      <w:proofErr w:type="gramStart"/>
      <w:r w:rsidRPr="00636036">
        <w:t>..</w:t>
      </w:r>
      <w:proofErr w:type="gramEnd"/>
      <w:r w:rsidRPr="00636036">
        <w:t xml:space="preserve"> </w:t>
      </w:r>
      <w:r w:rsidRPr="00636036">
        <w:rPr>
          <w:b/>
        </w:rPr>
        <w:t xml:space="preserve">(Karar </w:t>
      </w:r>
      <w:r>
        <w:rPr>
          <w:b/>
        </w:rPr>
        <w:t>2</w:t>
      </w:r>
      <w:r w:rsidRPr="00636036">
        <w:rPr>
          <w:b/>
        </w:rPr>
        <w:t>)</w:t>
      </w:r>
    </w:p>
    <w:p w:rsidR="00636036" w:rsidRDefault="00636036" w:rsidP="00636036">
      <w:pPr>
        <w:ind w:firstLine="708"/>
        <w:jc w:val="both"/>
      </w:pPr>
      <w:r w:rsidRPr="002F6B7D">
        <w:rPr>
          <w:b/>
          <w:u w:val="single"/>
        </w:rPr>
        <w:t>Gündemin 2</w:t>
      </w:r>
      <w:r>
        <w:rPr>
          <w:b/>
          <w:u w:val="single"/>
        </w:rPr>
        <w:t>/c</w:t>
      </w:r>
      <w:r w:rsidRPr="002F6B7D">
        <w:rPr>
          <w:b/>
          <w:u w:val="single"/>
        </w:rPr>
        <w:t xml:space="preserve"> Maddesi</w:t>
      </w:r>
      <w:r w:rsidRPr="002F6B7D">
        <w:t>:</w:t>
      </w:r>
      <w:r>
        <w:t xml:space="preserve">  </w:t>
      </w:r>
      <w:r w:rsidRPr="00CD2B93">
        <w:t xml:space="preserve">Plan Bütçe Komisyonunun </w:t>
      </w:r>
      <w:r>
        <w:t>“</w:t>
      </w:r>
      <w:r w:rsidRPr="00636036">
        <w:t xml:space="preserve">2018 Yılı İdare ve Kesin Hesabı” </w:t>
      </w:r>
      <w:r w:rsidRPr="00CD2B93">
        <w:t xml:space="preserve">konusundaki raporu.  </w:t>
      </w:r>
      <w:r>
        <w:t>Belediye Meclisi’nin 02</w:t>
      </w:r>
      <w:r w:rsidRPr="00CD2B93">
        <w:t>.0</w:t>
      </w:r>
      <w:r>
        <w:t>5</w:t>
      </w:r>
      <w:r w:rsidR="00A214F9">
        <w:t>.2019 tarihli birleşiminde</w:t>
      </w:r>
      <w:r w:rsidRPr="00CD2B93">
        <w:t xml:space="preserve"> Plan Bütçe Komisyonuna havale edilen</w:t>
      </w:r>
      <w:r w:rsidR="00A214F9">
        <w:t>,</w:t>
      </w:r>
      <w:r w:rsidRPr="00CD2B93">
        <w:t xml:space="preserve"> </w:t>
      </w:r>
      <w:r w:rsidRPr="00636036">
        <w:t>30.04.2019 tarihli ve E.952 sayılı, “2018 Yılı İdare ve Kesin Hesabı” konulu</w:t>
      </w:r>
      <w:r>
        <w:t xml:space="preserve"> </w:t>
      </w:r>
      <w:r w:rsidRPr="00CD2B93">
        <w:t>yazıya ait Plan Bütçe Komisyonu raporu okundu. Rapor;</w:t>
      </w:r>
    </w:p>
    <w:p w:rsidR="00636036" w:rsidRPr="00636036" w:rsidRDefault="00636036" w:rsidP="008F4598">
      <w:pPr>
        <w:pStyle w:val="NormalWeb"/>
        <w:shd w:val="clear" w:color="auto" w:fill="FFFFFF"/>
        <w:ind w:firstLine="708"/>
        <w:jc w:val="both"/>
      </w:pPr>
      <w:r>
        <w:t>“</w:t>
      </w:r>
      <w:r w:rsidRPr="00636036">
        <w:t>Başkanlık makamından havaleli 2018 yılı Bütçe Kesin Hesap ve Cetvelleri Belediye Meclisinde okundu.</w:t>
      </w:r>
    </w:p>
    <w:p w:rsidR="00636036" w:rsidRPr="00636036" w:rsidRDefault="00636036" w:rsidP="00636036">
      <w:pPr>
        <w:tabs>
          <w:tab w:val="left" w:pos="6645"/>
        </w:tabs>
        <w:rPr>
          <w:rFonts w:eastAsia="Calibri"/>
          <w:b/>
        </w:rPr>
      </w:pPr>
      <w:r w:rsidRPr="00636036">
        <w:rPr>
          <w:rFonts w:eastAsia="Calibri"/>
          <w:b/>
        </w:rPr>
        <w:t>1- BÜTÇE GELİRLERİ</w:t>
      </w:r>
    </w:p>
    <w:tbl>
      <w:tblPr>
        <w:tblW w:w="9654" w:type="dxa"/>
        <w:tblInd w:w="55" w:type="dxa"/>
        <w:tblCellMar>
          <w:left w:w="70" w:type="dxa"/>
          <w:right w:w="70" w:type="dxa"/>
        </w:tblCellMar>
        <w:tblLook w:val="04A0" w:firstRow="1" w:lastRow="0" w:firstColumn="1" w:lastColumn="0" w:noHBand="0" w:noVBand="1"/>
      </w:tblPr>
      <w:tblGrid>
        <w:gridCol w:w="3880"/>
        <w:gridCol w:w="1664"/>
        <w:gridCol w:w="1717"/>
        <w:gridCol w:w="1320"/>
        <w:gridCol w:w="1073"/>
      </w:tblGrid>
      <w:tr w:rsidR="00636036" w:rsidRPr="00636036" w:rsidTr="008F4598">
        <w:trPr>
          <w:trHeight w:val="1176"/>
        </w:trPr>
        <w:tc>
          <w:tcPr>
            <w:tcW w:w="3880" w:type="dxa"/>
            <w:tcBorders>
              <w:top w:val="single" w:sz="4" w:space="0" w:color="auto"/>
              <w:left w:val="single" w:sz="4" w:space="0" w:color="auto"/>
              <w:bottom w:val="single" w:sz="4" w:space="0" w:color="auto"/>
              <w:right w:val="nil"/>
            </w:tcBorders>
            <w:noWrap/>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Gelir Türü</w:t>
            </w:r>
          </w:p>
        </w:tc>
        <w:tc>
          <w:tcPr>
            <w:tcW w:w="1664" w:type="dxa"/>
            <w:tcBorders>
              <w:top w:val="single" w:sz="4" w:space="0" w:color="auto"/>
              <w:left w:val="single" w:sz="4" w:space="0" w:color="auto"/>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Tahmini Gelir(TL)</w:t>
            </w:r>
          </w:p>
        </w:tc>
        <w:tc>
          <w:tcPr>
            <w:tcW w:w="1717" w:type="dxa"/>
            <w:tcBorders>
              <w:top w:val="single" w:sz="4" w:space="0" w:color="auto"/>
              <w:left w:val="nil"/>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Yıl Sonu Tahsilat(TL)</w:t>
            </w:r>
          </w:p>
        </w:tc>
        <w:tc>
          <w:tcPr>
            <w:tcW w:w="1320" w:type="dxa"/>
            <w:tcBorders>
              <w:top w:val="single" w:sz="4" w:space="0" w:color="auto"/>
              <w:left w:val="nil"/>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Gerçekleşme Oranı(%)</w:t>
            </w:r>
          </w:p>
        </w:tc>
        <w:tc>
          <w:tcPr>
            <w:tcW w:w="1073" w:type="dxa"/>
            <w:tcBorders>
              <w:top w:val="single" w:sz="4" w:space="0" w:color="auto"/>
              <w:left w:val="nil"/>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Toplam Gelir İçindeki Pay (%)</w:t>
            </w:r>
          </w:p>
        </w:tc>
      </w:tr>
      <w:tr w:rsidR="00636036" w:rsidRPr="00636036" w:rsidTr="00764D62">
        <w:trPr>
          <w:trHeight w:val="330"/>
        </w:trPr>
        <w:tc>
          <w:tcPr>
            <w:tcW w:w="3880" w:type="dxa"/>
            <w:tcBorders>
              <w:top w:val="nil"/>
              <w:left w:val="single" w:sz="4" w:space="0" w:color="auto"/>
              <w:bottom w:val="single" w:sz="4" w:space="0" w:color="auto"/>
              <w:right w:val="nil"/>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Vergi Gelirleri</w:t>
            </w:r>
          </w:p>
        </w:tc>
        <w:tc>
          <w:tcPr>
            <w:tcW w:w="1664"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sz w:val="20"/>
                <w:szCs w:val="20"/>
              </w:rPr>
              <w:t>7.080.000,00</w:t>
            </w:r>
          </w:p>
        </w:tc>
        <w:tc>
          <w:tcPr>
            <w:tcW w:w="1717" w:type="dxa"/>
            <w:tcBorders>
              <w:top w:val="nil"/>
              <w:left w:val="nil"/>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2.588.427,19</w:t>
            </w:r>
          </w:p>
        </w:tc>
        <w:tc>
          <w:tcPr>
            <w:tcW w:w="1320"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54,96</w:t>
            </w:r>
          </w:p>
        </w:tc>
        <w:tc>
          <w:tcPr>
            <w:tcW w:w="1073" w:type="dxa"/>
            <w:tcBorders>
              <w:top w:val="nil"/>
              <w:left w:val="nil"/>
              <w:bottom w:val="single" w:sz="4" w:space="0" w:color="auto"/>
              <w:right w:val="single" w:sz="4" w:space="0" w:color="auto"/>
            </w:tcBorders>
            <w:vAlign w:val="center"/>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6,66</w:t>
            </w:r>
          </w:p>
        </w:tc>
      </w:tr>
      <w:tr w:rsidR="00636036" w:rsidRPr="00636036" w:rsidTr="00764D62">
        <w:trPr>
          <w:trHeight w:val="315"/>
        </w:trPr>
        <w:tc>
          <w:tcPr>
            <w:tcW w:w="3880" w:type="dxa"/>
            <w:tcBorders>
              <w:top w:val="nil"/>
              <w:left w:val="single" w:sz="4" w:space="0" w:color="auto"/>
              <w:bottom w:val="single" w:sz="4" w:space="0" w:color="auto"/>
              <w:right w:val="nil"/>
            </w:tcBorders>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Teşebbüs ve Mülkiyet Gelirleri</w:t>
            </w:r>
          </w:p>
        </w:tc>
        <w:tc>
          <w:tcPr>
            <w:tcW w:w="1664"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sz w:val="20"/>
                <w:szCs w:val="20"/>
              </w:rPr>
              <w:t>7.210.000,00</w:t>
            </w:r>
          </w:p>
        </w:tc>
        <w:tc>
          <w:tcPr>
            <w:tcW w:w="1717" w:type="dxa"/>
            <w:tcBorders>
              <w:top w:val="nil"/>
              <w:left w:val="nil"/>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457.915,50</w:t>
            </w:r>
          </w:p>
        </w:tc>
        <w:tc>
          <w:tcPr>
            <w:tcW w:w="1320"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50,73</w:t>
            </w:r>
          </w:p>
        </w:tc>
        <w:tc>
          <w:tcPr>
            <w:tcW w:w="1073" w:type="dxa"/>
            <w:tcBorders>
              <w:top w:val="nil"/>
              <w:left w:val="nil"/>
              <w:bottom w:val="single" w:sz="4" w:space="0" w:color="auto"/>
              <w:right w:val="single" w:sz="4" w:space="0" w:color="auto"/>
            </w:tcBorders>
            <w:vAlign w:val="center"/>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1,41</w:t>
            </w:r>
          </w:p>
        </w:tc>
      </w:tr>
      <w:tr w:rsidR="00636036" w:rsidRPr="00636036" w:rsidTr="00764D62">
        <w:trPr>
          <w:trHeight w:val="300"/>
        </w:trPr>
        <w:tc>
          <w:tcPr>
            <w:tcW w:w="3880" w:type="dxa"/>
            <w:tcBorders>
              <w:top w:val="nil"/>
              <w:left w:val="single" w:sz="4" w:space="0" w:color="auto"/>
              <w:bottom w:val="single" w:sz="4" w:space="0" w:color="auto"/>
              <w:right w:val="nil"/>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Alınan Bağış ve Yardımlar ile Özel Gelirler</w:t>
            </w:r>
          </w:p>
        </w:tc>
        <w:tc>
          <w:tcPr>
            <w:tcW w:w="1664"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sz w:val="20"/>
                <w:szCs w:val="20"/>
              </w:rPr>
              <w:t>3.800.000.00</w:t>
            </w:r>
          </w:p>
        </w:tc>
        <w:tc>
          <w:tcPr>
            <w:tcW w:w="1717" w:type="dxa"/>
            <w:tcBorders>
              <w:top w:val="nil"/>
              <w:left w:val="nil"/>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0</w:t>
            </w:r>
          </w:p>
        </w:tc>
        <w:tc>
          <w:tcPr>
            <w:tcW w:w="1320"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w:t>
            </w:r>
          </w:p>
        </w:tc>
        <w:tc>
          <w:tcPr>
            <w:tcW w:w="1073" w:type="dxa"/>
            <w:tcBorders>
              <w:top w:val="nil"/>
              <w:left w:val="nil"/>
              <w:bottom w:val="single" w:sz="4" w:space="0" w:color="auto"/>
              <w:right w:val="single" w:sz="4" w:space="0" w:color="auto"/>
            </w:tcBorders>
            <w:vAlign w:val="center"/>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0</w:t>
            </w:r>
          </w:p>
        </w:tc>
      </w:tr>
      <w:tr w:rsidR="00636036" w:rsidRPr="00636036" w:rsidTr="00764D62">
        <w:trPr>
          <w:trHeight w:val="300"/>
        </w:trPr>
        <w:tc>
          <w:tcPr>
            <w:tcW w:w="3880" w:type="dxa"/>
            <w:tcBorders>
              <w:top w:val="nil"/>
              <w:left w:val="single" w:sz="4" w:space="0" w:color="auto"/>
              <w:bottom w:val="single" w:sz="4" w:space="0" w:color="auto"/>
              <w:right w:val="nil"/>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Diğer Gelirler</w:t>
            </w:r>
          </w:p>
        </w:tc>
        <w:tc>
          <w:tcPr>
            <w:tcW w:w="1664"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sz w:val="20"/>
                <w:szCs w:val="20"/>
              </w:rPr>
              <w:t>14.910.000,00</w:t>
            </w:r>
          </w:p>
        </w:tc>
        <w:tc>
          <w:tcPr>
            <w:tcW w:w="1717" w:type="dxa"/>
            <w:tcBorders>
              <w:top w:val="nil"/>
              <w:left w:val="nil"/>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10.204.423,27</w:t>
            </w:r>
          </w:p>
        </w:tc>
        <w:tc>
          <w:tcPr>
            <w:tcW w:w="1320"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100</w:t>
            </w:r>
          </w:p>
        </w:tc>
        <w:tc>
          <w:tcPr>
            <w:tcW w:w="1073" w:type="dxa"/>
            <w:tcBorders>
              <w:top w:val="nil"/>
              <w:left w:val="nil"/>
              <w:bottom w:val="single" w:sz="4" w:space="0" w:color="auto"/>
              <w:right w:val="single" w:sz="4" w:space="0" w:color="auto"/>
            </w:tcBorders>
            <w:vAlign w:val="center"/>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66,55</w:t>
            </w:r>
          </w:p>
        </w:tc>
      </w:tr>
      <w:tr w:rsidR="00636036" w:rsidRPr="00636036" w:rsidTr="00764D62">
        <w:trPr>
          <w:trHeight w:val="300"/>
        </w:trPr>
        <w:tc>
          <w:tcPr>
            <w:tcW w:w="3880" w:type="dxa"/>
            <w:tcBorders>
              <w:top w:val="nil"/>
              <w:left w:val="single" w:sz="4" w:space="0" w:color="auto"/>
              <w:bottom w:val="single" w:sz="4" w:space="0" w:color="auto"/>
              <w:right w:val="nil"/>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Sermaye Gelirleri</w:t>
            </w:r>
          </w:p>
        </w:tc>
        <w:tc>
          <w:tcPr>
            <w:tcW w:w="1664"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sz w:val="20"/>
                <w:szCs w:val="20"/>
              </w:rPr>
              <w:t>6.000.000,00</w:t>
            </w:r>
          </w:p>
        </w:tc>
        <w:tc>
          <w:tcPr>
            <w:tcW w:w="1717" w:type="dxa"/>
            <w:tcBorders>
              <w:top w:val="nil"/>
              <w:left w:val="nil"/>
              <w:bottom w:val="single" w:sz="4" w:space="0" w:color="auto"/>
              <w:right w:val="single" w:sz="4" w:space="0" w:color="auto"/>
            </w:tcBorders>
            <w:noWrap/>
            <w:vAlign w:val="bottom"/>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1.066,50</w:t>
            </w:r>
          </w:p>
        </w:tc>
        <w:tc>
          <w:tcPr>
            <w:tcW w:w="1320"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100</w:t>
            </w:r>
          </w:p>
        </w:tc>
        <w:tc>
          <w:tcPr>
            <w:tcW w:w="1073" w:type="dxa"/>
            <w:tcBorders>
              <w:top w:val="nil"/>
              <w:left w:val="nil"/>
              <w:bottom w:val="single" w:sz="4" w:space="0" w:color="auto"/>
              <w:right w:val="single" w:sz="4" w:space="0" w:color="auto"/>
            </w:tcBorders>
            <w:vAlign w:val="center"/>
            <w:hideMark/>
          </w:tcPr>
          <w:p w:rsidR="00636036" w:rsidRPr="00636036" w:rsidRDefault="00636036" w:rsidP="00636036">
            <w:pPr>
              <w:jc w:val="right"/>
              <w:rPr>
                <w:rFonts w:eastAsia="Calibri"/>
                <w:color w:val="000000"/>
                <w:sz w:val="20"/>
                <w:szCs w:val="20"/>
              </w:rPr>
            </w:pPr>
            <w:r w:rsidRPr="00636036">
              <w:rPr>
                <w:rFonts w:eastAsia="Calibri"/>
                <w:color w:val="000000"/>
                <w:sz w:val="20"/>
                <w:szCs w:val="20"/>
              </w:rPr>
              <w:t>0,01</w:t>
            </w:r>
          </w:p>
        </w:tc>
      </w:tr>
      <w:tr w:rsidR="00636036" w:rsidRPr="00636036" w:rsidTr="00764D62">
        <w:trPr>
          <w:trHeight w:val="300"/>
        </w:trPr>
        <w:tc>
          <w:tcPr>
            <w:tcW w:w="3880" w:type="dxa"/>
            <w:tcBorders>
              <w:top w:val="nil"/>
              <w:left w:val="single" w:sz="4" w:space="0" w:color="auto"/>
              <w:bottom w:val="single" w:sz="4" w:space="0" w:color="auto"/>
              <w:right w:val="nil"/>
            </w:tcBorders>
            <w:noWrap/>
            <w:vAlign w:val="bottom"/>
          </w:tcPr>
          <w:p w:rsidR="00636036" w:rsidRPr="00636036" w:rsidRDefault="00636036" w:rsidP="00636036">
            <w:pPr>
              <w:rPr>
                <w:rFonts w:eastAsia="Calibri"/>
                <w:color w:val="000000"/>
                <w:sz w:val="20"/>
                <w:szCs w:val="20"/>
              </w:rPr>
            </w:pPr>
            <w:proofErr w:type="spellStart"/>
            <w:r w:rsidRPr="00636036">
              <w:rPr>
                <w:rFonts w:eastAsia="Calibri"/>
                <w:color w:val="000000"/>
                <w:sz w:val="20"/>
                <w:szCs w:val="20"/>
              </w:rPr>
              <w:lastRenderedPageBreak/>
              <w:t>Red</w:t>
            </w:r>
            <w:proofErr w:type="spellEnd"/>
            <w:r w:rsidRPr="00636036">
              <w:rPr>
                <w:rFonts w:eastAsia="Calibri"/>
                <w:color w:val="000000"/>
                <w:sz w:val="20"/>
                <w:szCs w:val="20"/>
              </w:rPr>
              <w:t xml:space="preserve"> ve İadeler</w:t>
            </w:r>
          </w:p>
        </w:tc>
        <w:tc>
          <w:tcPr>
            <w:tcW w:w="1664" w:type="dxa"/>
            <w:tcBorders>
              <w:top w:val="nil"/>
              <w:left w:val="single" w:sz="4" w:space="0" w:color="auto"/>
              <w:bottom w:val="single" w:sz="4" w:space="0" w:color="auto"/>
              <w:right w:val="single" w:sz="4" w:space="0" w:color="auto"/>
            </w:tcBorders>
            <w:noWrap/>
            <w:vAlign w:val="bottom"/>
          </w:tcPr>
          <w:p w:rsidR="00636036" w:rsidRPr="00636036" w:rsidRDefault="00636036" w:rsidP="00636036">
            <w:pPr>
              <w:jc w:val="right"/>
              <w:rPr>
                <w:rFonts w:eastAsia="Calibri"/>
                <w:sz w:val="20"/>
                <w:szCs w:val="20"/>
              </w:rPr>
            </w:pPr>
            <w:r w:rsidRPr="00636036">
              <w:rPr>
                <w:rFonts w:eastAsia="Calibri"/>
                <w:sz w:val="20"/>
                <w:szCs w:val="20"/>
              </w:rPr>
              <w:t>-128.000,00</w:t>
            </w:r>
          </w:p>
        </w:tc>
        <w:tc>
          <w:tcPr>
            <w:tcW w:w="1717" w:type="dxa"/>
            <w:tcBorders>
              <w:top w:val="nil"/>
              <w:left w:val="nil"/>
              <w:bottom w:val="single" w:sz="4" w:space="0" w:color="auto"/>
              <w:right w:val="single" w:sz="4" w:space="0" w:color="auto"/>
            </w:tcBorders>
            <w:noWrap/>
            <w:vAlign w:val="bottom"/>
          </w:tcPr>
          <w:p w:rsidR="00636036" w:rsidRPr="00636036" w:rsidRDefault="00636036" w:rsidP="00636036">
            <w:pPr>
              <w:jc w:val="right"/>
              <w:rPr>
                <w:rFonts w:eastAsia="Calibri"/>
                <w:color w:val="000000"/>
                <w:sz w:val="20"/>
                <w:szCs w:val="20"/>
              </w:rPr>
            </w:pPr>
          </w:p>
        </w:tc>
        <w:tc>
          <w:tcPr>
            <w:tcW w:w="1320" w:type="dxa"/>
            <w:tcBorders>
              <w:top w:val="nil"/>
              <w:left w:val="nil"/>
              <w:bottom w:val="single" w:sz="4" w:space="0" w:color="auto"/>
              <w:right w:val="single" w:sz="4" w:space="0" w:color="auto"/>
            </w:tcBorders>
            <w:noWrap/>
          </w:tcPr>
          <w:p w:rsidR="00636036" w:rsidRPr="00636036" w:rsidRDefault="00636036" w:rsidP="00636036">
            <w:pPr>
              <w:jc w:val="right"/>
              <w:rPr>
                <w:rFonts w:eastAsia="Calibri"/>
                <w:color w:val="000000"/>
                <w:sz w:val="20"/>
                <w:szCs w:val="20"/>
              </w:rPr>
            </w:pPr>
          </w:p>
        </w:tc>
        <w:tc>
          <w:tcPr>
            <w:tcW w:w="1073" w:type="dxa"/>
            <w:tcBorders>
              <w:top w:val="nil"/>
              <w:left w:val="nil"/>
              <w:bottom w:val="single" w:sz="4" w:space="0" w:color="auto"/>
              <w:right w:val="single" w:sz="4" w:space="0" w:color="auto"/>
            </w:tcBorders>
            <w:vAlign w:val="center"/>
          </w:tcPr>
          <w:p w:rsidR="00636036" w:rsidRPr="00636036" w:rsidRDefault="00636036" w:rsidP="00636036">
            <w:pPr>
              <w:jc w:val="right"/>
              <w:rPr>
                <w:rFonts w:eastAsia="Calibri"/>
                <w:color w:val="000000"/>
                <w:sz w:val="20"/>
                <w:szCs w:val="20"/>
              </w:rPr>
            </w:pPr>
          </w:p>
        </w:tc>
      </w:tr>
      <w:tr w:rsidR="00636036" w:rsidRPr="00636036" w:rsidTr="00764D62">
        <w:trPr>
          <w:trHeight w:val="300"/>
        </w:trPr>
        <w:tc>
          <w:tcPr>
            <w:tcW w:w="3880" w:type="dxa"/>
            <w:tcBorders>
              <w:top w:val="nil"/>
              <w:left w:val="single" w:sz="4" w:space="0" w:color="auto"/>
              <w:bottom w:val="single" w:sz="4" w:space="0" w:color="auto"/>
              <w:right w:val="nil"/>
            </w:tcBorders>
            <w:noWrap/>
            <w:vAlign w:val="bottom"/>
            <w:hideMark/>
          </w:tcPr>
          <w:p w:rsidR="00636036" w:rsidRPr="00636036" w:rsidRDefault="00636036" w:rsidP="00636036">
            <w:pPr>
              <w:rPr>
                <w:rFonts w:eastAsia="Calibri"/>
                <w:b/>
                <w:color w:val="000000"/>
                <w:sz w:val="20"/>
                <w:szCs w:val="20"/>
              </w:rPr>
            </w:pPr>
            <w:r w:rsidRPr="00636036">
              <w:rPr>
                <w:rFonts w:eastAsia="Calibri"/>
                <w:b/>
                <w:color w:val="000000"/>
                <w:sz w:val="20"/>
                <w:szCs w:val="20"/>
              </w:rPr>
              <w:t>Toplam</w:t>
            </w:r>
          </w:p>
        </w:tc>
        <w:tc>
          <w:tcPr>
            <w:tcW w:w="1664"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jc w:val="right"/>
              <w:rPr>
                <w:rFonts w:eastAsia="Calibri"/>
                <w:b/>
                <w:bCs/>
                <w:color w:val="000000"/>
                <w:sz w:val="20"/>
                <w:szCs w:val="20"/>
              </w:rPr>
            </w:pPr>
            <w:r w:rsidRPr="00636036">
              <w:rPr>
                <w:rFonts w:eastAsia="Calibri"/>
                <w:b/>
                <w:bCs/>
                <w:sz w:val="20"/>
                <w:szCs w:val="20"/>
              </w:rPr>
              <w:t>38.872.000,00</w:t>
            </w:r>
          </w:p>
        </w:tc>
        <w:tc>
          <w:tcPr>
            <w:tcW w:w="1717" w:type="dxa"/>
            <w:tcBorders>
              <w:top w:val="nil"/>
              <w:left w:val="nil"/>
              <w:bottom w:val="single" w:sz="4" w:space="0" w:color="auto"/>
              <w:right w:val="single" w:sz="4" w:space="0" w:color="auto"/>
            </w:tcBorders>
            <w:noWrap/>
            <w:vAlign w:val="bottom"/>
            <w:hideMark/>
          </w:tcPr>
          <w:p w:rsidR="00636036" w:rsidRPr="00636036" w:rsidRDefault="00636036" w:rsidP="00636036">
            <w:pPr>
              <w:jc w:val="right"/>
              <w:rPr>
                <w:rFonts w:eastAsia="Calibri"/>
                <w:b/>
                <w:bCs/>
                <w:color w:val="000000"/>
                <w:sz w:val="20"/>
                <w:szCs w:val="20"/>
              </w:rPr>
            </w:pPr>
            <w:r w:rsidRPr="00636036">
              <w:rPr>
                <w:rFonts w:eastAsia="Calibri"/>
                <w:b/>
                <w:color w:val="000000"/>
                <w:sz w:val="20"/>
                <w:szCs w:val="20"/>
              </w:rPr>
              <w:t>13.251.832,46</w:t>
            </w:r>
          </w:p>
        </w:tc>
        <w:tc>
          <w:tcPr>
            <w:tcW w:w="1320"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b/>
                <w:sz w:val="20"/>
                <w:szCs w:val="20"/>
              </w:rPr>
            </w:pPr>
          </w:p>
        </w:tc>
        <w:tc>
          <w:tcPr>
            <w:tcW w:w="107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b/>
                <w:sz w:val="20"/>
                <w:szCs w:val="20"/>
              </w:rPr>
            </w:pPr>
          </w:p>
        </w:tc>
      </w:tr>
    </w:tbl>
    <w:p w:rsidR="00636036" w:rsidRPr="00636036" w:rsidRDefault="00636036" w:rsidP="00636036">
      <w:pPr>
        <w:tabs>
          <w:tab w:val="left" w:pos="975"/>
        </w:tabs>
        <w:rPr>
          <w:rFonts w:eastAsia="Calibri"/>
          <w:sz w:val="20"/>
          <w:szCs w:val="20"/>
        </w:rPr>
      </w:pPr>
    </w:p>
    <w:tbl>
      <w:tblPr>
        <w:tblW w:w="9796" w:type="dxa"/>
        <w:tblInd w:w="55" w:type="dxa"/>
        <w:tblLayout w:type="fixed"/>
        <w:tblCellMar>
          <w:left w:w="70" w:type="dxa"/>
          <w:right w:w="70" w:type="dxa"/>
        </w:tblCellMar>
        <w:tblLook w:val="04A0" w:firstRow="1" w:lastRow="0" w:firstColumn="1" w:lastColumn="0" w:noHBand="0" w:noVBand="1"/>
      </w:tblPr>
      <w:tblGrid>
        <w:gridCol w:w="2992"/>
        <w:gridCol w:w="1559"/>
        <w:gridCol w:w="1414"/>
        <w:gridCol w:w="1541"/>
        <w:gridCol w:w="1298"/>
        <w:gridCol w:w="992"/>
      </w:tblGrid>
      <w:tr w:rsidR="00636036" w:rsidRPr="00636036" w:rsidTr="00764D62">
        <w:trPr>
          <w:trHeight w:val="1200"/>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Gelir Türü</w:t>
            </w:r>
          </w:p>
        </w:tc>
        <w:tc>
          <w:tcPr>
            <w:tcW w:w="1559" w:type="dxa"/>
            <w:tcBorders>
              <w:top w:val="single" w:sz="4" w:space="0" w:color="auto"/>
              <w:left w:val="nil"/>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2017 Yılından Devreden Tahakkuk (TL)</w:t>
            </w:r>
          </w:p>
        </w:tc>
        <w:tc>
          <w:tcPr>
            <w:tcW w:w="1414" w:type="dxa"/>
            <w:tcBorders>
              <w:top w:val="single" w:sz="4" w:space="0" w:color="auto"/>
              <w:left w:val="nil"/>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2018 Yılı Tahakkuk (TL)</w:t>
            </w:r>
          </w:p>
        </w:tc>
        <w:tc>
          <w:tcPr>
            <w:tcW w:w="1541" w:type="dxa"/>
            <w:tcBorders>
              <w:top w:val="single" w:sz="4" w:space="0" w:color="auto"/>
              <w:left w:val="nil"/>
              <w:bottom w:val="single" w:sz="4" w:space="0" w:color="auto"/>
              <w:right w:val="single" w:sz="4" w:space="0" w:color="000000"/>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Toplam Tahakkuk  (TL)</w:t>
            </w:r>
          </w:p>
        </w:tc>
        <w:tc>
          <w:tcPr>
            <w:tcW w:w="1298" w:type="dxa"/>
            <w:tcBorders>
              <w:top w:val="single" w:sz="4" w:space="0" w:color="auto"/>
              <w:left w:val="nil"/>
              <w:bottom w:val="single" w:sz="4" w:space="0" w:color="auto"/>
              <w:right w:val="single" w:sz="4" w:space="0" w:color="000000"/>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Yıl Sonu Tahsilat (TL)</w:t>
            </w:r>
          </w:p>
        </w:tc>
        <w:tc>
          <w:tcPr>
            <w:tcW w:w="992" w:type="dxa"/>
            <w:tcBorders>
              <w:top w:val="single" w:sz="4" w:space="0" w:color="auto"/>
              <w:left w:val="nil"/>
              <w:bottom w:val="single" w:sz="4" w:space="0" w:color="auto"/>
              <w:right w:val="single" w:sz="4" w:space="0" w:color="000000"/>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Gerçekleşme Oranı(%)</w:t>
            </w:r>
          </w:p>
        </w:tc>
      </w:tr>
      <w:tr w:rsidR="00636036" w:rsidRPr="00636036" w:rsidTr="00764D62">
        <w:trPr>
          <w:trHeight w:val="300"/>
        </w:trPr>
        <w:tc>
          <w:tcPr>
            <w:tcW w:w="2992"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Vergi Gelirleri</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34.320,45</w:t>
            </w:r>
          </w:p>
        </w:tc>
        <w:tc>
          <w:tcPr>
            <w:tcW w:w="1414"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4.675.360,03</w:t>
            </w:r>
          </w:p>
        </w:tc>
        <w:tc>
          <w:tcPr>
            <w:tcW w:w="1541"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4.709.680,48</w:t>
            </w:r>
          </w:p>
        </w:tc>
        <w:tc>
          <w:tcPr>
            <w:tcW w:w="1298"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2.588.427,19</w:t>
            </w:r>
          </w:p>
        </w:tc>
        <w:tc>
          <w:tcPr>
            <w:tcW w:w="992"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54,96</w:t>
            </w:r>
          </w:p>
        </w:tc>
      </w:tr>
      <w:tr w:rsidR="00636036" w:rsidRPr="00636036" w:rsidTr="00764D62">
        <w:trPr>
          <w:trHeight w:val="300"/>
        </w:trPr>
        <w:tc>
          <w:tcPr>
            <w:tcW w:w="2992"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Teşebbüs ve Mülkiyet gelirleri</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15.000,00</w:t>
            </w:r>
          </w:p>
        </w:tc>
        <w:tc>
          <w:tcPr>
            <w:tcW w:w="1414"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887.661,90</w:t>
            </w:r>
          </w:p>
        </w:tc>
        <w:tc>
          <w:tcPr>
            <w:tcW w:w="1541"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902.661,90</w:t>
            </w:r>
          </w:p>
        </w:tc>
        <w:tc>
          <w:tcPr>
            <w:tcW w:w="1298"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457.915,50</w:t>
            </w:r>
          </w:p>
        </w:tc>
        <w:tc>
          <w:tcPr>
            <w:tcW w:w="992"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50,73</w:t>
            </w:r>
          </w:p>
        </w:tc>
      </w:tr>
      <w:tr w:rsidR="00636036" w:rsidRPr="00636036" w:rsidTr="00764D62">
        <w:trPr>
          <w:trHeight w:val="356"/>
        </w:trPr>
        <w:tc>
          <w:tcPr>
            <w:tcW w:w="2992" w:type="dxa"/>
            <w:tcBorders>
              <w:top w:val="nil"/>
              <w:left w:val="single" w:sz="4" w:space="0" w:color="auto"/>
              <w:bottom w:val="single" w:sz="4" w:space="0" w:color="auto"/>
              <w:right w:val="single" w:sz="4" w:space="0" w:color="auto"/>
            </w:tcBorders>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 xml:space="preserve">Alınan </w:t>
            </w:r>
            <w:proofErr w:type="gramStart"/>
            <w:r w:rsidRPr="00636036">
              <w:rPr>
                <w:rFonts w:eastAsia="Calibri"/>
                <w:color w:val="000000"/>
                <w:sz w:val="20"/>
                <w:szCs w:val="20"/>
              </w:rPr>
              <w:t>Bağ.ve</w:t>
            </w:r>
            <w:proofErr w:type="gramEnd"/>
            <w:r w:rsidRPr="00636036">
              <w:rPr>
                <w:rFonts w:eastAsia="Calibri"/>
                <w:color w:val="000000"/>
                <w:sz w:val="20"/>
                <w:szCs w:val="20"/>
              </w:rPr>
              <w:t xml:space="preserve"> </w:t>
            </w:r>
            <w:proofErr w:type="spellStart"/>
            <w:r w:rsidRPr="00636036">
              <w:rPr>
                <w:rFonts w:eastAsia="Calibri"/>
                <w:color w:val="000000"/>
                <w:sz w:val="20"/>
                <w:szCs w:val="20"/>
              </w:rPr>
              <w:t>Yard</w:t>
            </w:r>
            <w:proofErr w:type="spellEnd"/>
            <w:r w:rsidRPr="00636036">
              <w:rPr>
                <w:rFonts w:eastAsia="Calibri"/>
                <w:color w:val="000000"/>
                <w:sz w:val="20"/>
                <w:szCs w:val="20"/>
              </w:rPr>
              <w:t xml:space="preserve">. </w:t>
            </w:r>
            <w:proofErr w:type="gramStart"/>
            <w:r w:rsidRPr="00636036">
              <w:rPr>
                <w:rFonts w:eastAsia="Calibri"/>
                <w:color w:val="000000"/>
                <w:sz w:val="20"/>
                <w:szCs w:val="20"/>
              </w:rPr>
              <w:t>ile</w:t>
            </w:r>
            <w:proofErr w:type="gramEnd"/>
            <w:r w:rsidRPr="00636036">
              <w:rPr>
                <w:rFonts w:eastAsia="Calibri"/>
                <w:color w:val="000000"/>
                <w:sz w:val="20"/>
                <w:szCs w:val="20"/>
              </w:rPr>
              <w:t xml:space="preserve"> Özel. Gel.</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0,00</w:t>
            </w:r>
          </w:p>
        </w:tc>
        <w:tc>
          <w:tcPr>
            <w:tcW w:w="1414"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w:t>
            </w:r>
          </w:p>
        </w:tc>
        <w:tc>
          <w:tcPr>
            <w:tcW w:w="1541"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w:t>
            </w:r>
          </w:p>
        </w:tc>
        <w:tc>
          <w:tcPr>
            <w:tcW w:w="1298"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w:t>
            </w:r>
          </w:p>
        </w:tc>
        <w:tc>
          <w:tcPr>
            <w:tcW w:w="992"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w:t>
            </w:r>
          </w:p>
        </w:tc>
      </w:tr>
      <w:tr w:rsidR="00636036" w:rsidRPr="00636036" w:rsidTr="00764D62">
        <w:trPr>
          <w:trHeight w:val="300"/>
        </w:trPr>
        <w:tc>
          <w:tcPr>
            <w:tcW w:w="2992"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Diğer Gelirler</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31,38</w:t>
            </w:r>
          </w:p>
        </w:tc>
        <w:tc>
          <w:tcPr>
            <w:tcW w:w="1414"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10.204.391,89</w:t>
            </w:r>
          </w:p>
        </w:tc>
        <w:tc>
          <w:tcPr>
            <w:tcW w:w="1541"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10.204.423,27</w:t>
            </w:r>
          </w:p>
        </w:tc>
        <w:tc>
          <w:tcPr>
            <w:tcW w:w="1298"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10.204.423,27</w:t>
            </w:r>
          </w:p>
        </w:tc>
        <w:tc>
          <w:tcPr>
            <w:tcW w:w="992"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100,00</w:t>
            </w:r>
          </w:p>
        </w:tc>
      </w:tr>
      <w:tr w:rsidR="00636036" w:rsidRPr="00636036" w:rsidTr="00764D62">
        <w:trPr>
          <w:trHeight w:val="300"/>
        </w:trPr>
        <w:tc>
          <w:tcPr>
            <w:tcW w:w="2992"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Sermaye Gelirleri</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0,00</w:t>
            </w:r>
          </w:p>
        </w:tc>
        <w:tc>
          <w:tcPr>
            <w:tcW w:w="1414"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1.066,50</w:t>
            </w:r>
          </w:p>
        </w:tc>
        <w:tc>
          <w:tcPr>
            <w:tcW w:w="1541"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1.066,50</w:t>
            </w:r>
          </w:p>
        </w:tc>
        <w:tc>
          <w:tcPr>
            <w:tcW w:w="1298"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1.066,50</w:t>
            </w:r>
          </w:p>
        </w:tc>
        <w:tc>
          <w:tcPr>
            <w:tcW w:w="992"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100,00</w:t>
            </w:r>
          </w:p>
        </w:tc>
      </w:tr>
      <w:tr w:rsidR="00636036" w:rsidRPr="00636036" w:rsidTr="00764D62">
        <w:trPr>
          <w:trHeight w:val="300"/>
        </w:trPr>
        <w:tc>
          <w:tcPr>
            <w:tcW w:w="2992"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b/>
                <w:color w:val="000000"/>
                <w:sz w:val="20"/>
                <w:szCs w:val="20"/>
              </w:rPr>
            </w:pPr>
            <w:r w:rsidRPr="00636036">
              <w:rPr>
                <w:rFonts w:eastAsia="Calibri"/>
                <w:b/>
                <w:color w:val="000000"/>
                <w:sz w:val="20"/>
                <w:szCs w:val="20"/>
              </w:rPr>
              <w:t>Toplam</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b/>
                <w:sz w:val="20"/>
                <w:szCs w:val="20"/>
              </w:rPr>
            </w:pPr>
            <w:r w:rsidRPr="00636036">
              <w:rPr>
                <w:rFonts w:eastAsia="Calibri"/>
                <w:b/>
                <w:color w:val="000000"/>
                <w:sz w:val="20"/>
                <w:szCs w:val="20"/>
              </w:rPr>
              <w:t>49.351,83</w:t>
            </w:r>
          </w:p>
        </w:tc>
        <w:tc>
          <w:tcPr>
            <w:tcW w:w="1414"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b/>
                <w:sz w:val="20"/>
                <w:szCs w:val="20"/>
              </w:rPr>
            </w:pPr>
            <w:r w:rsidRPr="00636036">
              <w:rPr>
                <w:rFonts w:eastAsia="Calibri"/>
                <w:b/>
                <w:sz w:val="20"/>
                <w:szCs w:val="20"/>
              </w:rPr>
              <w:t>15.768.480,32</w:t>
            </w:r>
          </w:p>
        </w:tc>
        <w:tc>
          <w:tcPr>
            <w:tcW w:w="1541"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b/>
                <w:sz w:val="20"/>
                <w:szCs w:val="20"/>
              </w:rPr>
            </w:pPr>
            <w:r w:rsidRPr="00636036">
              <w:rPr>
                <w:rFonts w:eastAsia="Calibri"/>
                <w:b/>
                <w:color w:val="000000"/>
                <w:sz w:val="20"/>
                <w:szCs w:val="20"/>
              </w:rPr>
              <w:t>15.817.832,15</w:t>
            </w:r>
          </w:p>
        </w:tc>
        <w:tc>
          <w:tcPr>
            <w:tcW w:w="1298"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b/>
                <w:sz w:val="20"/>
                <w:szCs w:val="20"/>
              </w:rPr>
            </w:pPr>
            <w:r w:rsidRPr="00636036">
              <w:rPr>
                <w:rFonts w:eastAsia="Calibri"/>
                <w:b/>
                <w:color w:val="000000"/>
                <w:sz w:val="20"/>
                <w:szCs w:val="20"/>
              </w:rPr>
              <w:t>13.251.832,46</w:t>
            </w:r>
          </w:p>
        </w:tc>
        <w:tc>
          <w:tcPr>
            <w:tcW w:w="992" w:type="dxa"/>
            <w:tcBorders>
              <w:top w:val="single" w:sz="4" w:space="0" w:color="auto"/>
              <w:left w:val="nil"/>
              <w:bottom w:val="single" w:sz="4" w:space="0" w:color="auto"/>
              <w:right w:val="single" w:sz="4" w:space="0" w:color="000000"/>
            </w:tcBorders>
            <w:noWrap/>
            <w:hideMark/>
          </w:tcPr>
          <w:p w:rsidR="00636036" w:rsidRPr="00636036" w:rsidRDefault="00636036" w:rsidP="00636036">
            <w:pPr>
              <w:jc w:val="right"/>
              <w:rPr>
                <w:rFonts w:eastAsia="Calibri"/>
                <w:b/>
                <w:sz w:val="20"/>
                <w:szCs w:val="20"/>
              </w:rPr>
            </w:pPr>
            <w:r w:rsidRPr="00636036">
              <w:rPr>
                <w:rFonts w:eastAsia="Calibri"/>
                <w:b/>
                <w:sz w:val="20"/>
                <w:szCs w:val="20"/>
              </w:rPr>
              <w:t>0,84</w:t>
            </w:r>
          </w:p>
        </w:tc>
      </w:tr>
    </w:tbl>
    <w:p w:rsidR="00636036" w:rsidRPr="00636036" w:rsidRDefault="00636036" w:rsidP="00636036">
      <w:pPr>
        <w:tabs>
          <w:tab w:val="left" w:pos="975"/>
        </w:tabs>
        <w:spacing w:after="0"/>
        <w:rPr>
          <w:rFonts w:eastAsia="Calibri"/>
        </w:rPr>
      </w:pPr>
    </w:p>
    <w:p w:rsidR="00636036" w:rsidRPr="008F4598" w:rsidRDefault="00636036" w:rsidP="00636036">
      <w:pPr>
        <w:tabs>
          <w:tab w:val="left" w:pos="975"/>
        </w:tabs>
        <w:spacing w:after="0"/>
        <w:rPr>
          <w:rFonts w:eastAsia="Calibri"/>
          <w:sz w:val="22"/>
        </w:rPr>
      </w:pPr>
      <w:r w:rsidRPr="008F4598">
        <w:rPr>
          <w:rFonts w:eastAsia="Calibri"/>
          <w:b/>
          <w:sz w:val="22"/>
        </w:rPr>
        <w:t>TOPLAM TAHAKKUK</w:t>
      </w:r>
      <w:r w:rsidRPr="008F4598">
        <w:rPr>
          <w:rFonts w:eastAsia="Calibri"/>
          <w:b/>
          <w:sz w:val="22"/>
        </w:rPr>
        <w:tab/>
      </w:r>
      <w:r w:rsidRPr="008F4598">
        <w:rPr>
          <w:rFonts w:eastAsia="Calibri"/>
          <w:b/>
          <w:sz w:val="22"/>
        </w:rPr>
        <w:tab/>
      </w:r>
      <w:r w:rsidRPr="008F4598">
        <w:rPr>
          <w:rFonts w:eastAsia="Calibri"/>
          <w:b/>
          <w:sz w:val="22"/>
        </w:rPr>
        <w:tab/>
      </w:r>
      <w:r w:rsidRPr="008F4598">
        <w:rPr>
          <w:rFonts w:eastAsia="Calibri"/>
          <w:sz w:val="22"/>
        </w:rPr>
        <w:t>:</w:t>
      </w:r>
      <w:r w:rsidRPr="008F4598">
        <w:rPr>
          <w:rFonts w:eastAsia="Calibri"/>
          <w:sz w:val="22"/>
        </w:rPr>
        <w:tab/>
      </w:r>
      <w:r w:rsidRPr="008F4598">
        <w:rPr>
          <w:rFonts w:eastAsia="Calibri"/>
          <w:b/>
          <w:sz w:val="22"/>
        </w:rPr>
        <w:t>15</w:t>
      </w:r>
      <w:r w:rsidRPr="008F4598">
        <w:rPr>
          <w:rFonts w:eastAsia="Calibri"/>
          <w:b/>
          <w:color w:val="000000"/>
          <w:sz w:val="22"/>
        </w:rPr>
        <w:t xml:space="preserve">.817.832,15 </w:t>
      </w:r>
      <w:r w:rsidRPr="008F4598">
        <w:rPr>
          <w:rFonts w:eastAsia="Calibri"/>
          <w:b/>
          <w:sz w:val="22"/>
        </w:rPr>
        <w:t>TL</w:t>
      </w:r>
      <w:r w:rsidRPr="008F4598">
        <w:rPr>
          <w:rFonts w:eastAsia="Calibri"/>
          <w:sz w:val="22"/>
        </w:rPr>
        <w:t xml:space="preserve">             </w:t>
      </w:r>
    </w:p>
    <w:p w:rsidR="00636036" w:rsidRPr="008F4598" w:rsidRDefault="00636036" w:rsidP="00636036">
      <w:pPr>
        <w:tabs>
          <w:tab w:val="left" w:pos="975"/>
        </w:tabs>
        <w:spacing w:after="0"/>
        <w:rPr>
          <w:rFonts w:eastAsia="Calibri"/>
          <w:sz w:val="22"/>
        </w:rPr>
      </w:pPr>
      <w:r w:rsidRPr="008F4598">
        <w:rPr>
          <w:rFonts w:eastAsia="Calibri"/>
          <w:b/>
          <w:sz w:val="22"/>
        </w:rPr>
        <w:t>TAHSİLA</w:t>
      </w:r>
      <w:r w:rsidRPr="008F4598">
        <w:rPr>
          <w:rFonts w:eastAsia="Calibri"/>
          <w:b/>
          <w:sz w:val="22"/>
        </w:rPr>
        <w:tab/>
      </w:r>
      <w:r w:rsidRPr="008F4598">
        <w:rPr>
          <w:rFonts w:eastAsia="Calibri"/>
          <w:b/>
          <w:sz w:val="22"/>
        </w:rPr>
        <w:tab/>
      </w:r>
      <w:r w:rsidRPr="008F4598">
        <w:rPr>
          <w:rFonts w:eastAsia="Calibri"/>
          <w:b/>
          <w:sz w:val="22"/>
        </w:rPr>
        <w:tab/>
      </w:r>
      <w:r w:rsidRPr="008F4598">
        <w:rPr>
          <w:rFonts w:eastAsia="Calibri"/>
          <w:b/>
          <w:sz w:val="22"/>
        </w:rPr>
        <w:tab/>
      </w:r>
      <w:r w:rsidRPr="008F4598">
        <w:rPr>
          <w:rFonts w:eastAsia="Calibri"/>
          <w:b/>
          <w:sz w:val="22"/>
        </w:rPr>
        <w:tab/>
      </w:r>
      <w:r w:rsidRPr="008F4598">
        <w:rPr>
          <w:rFonts w:eastAsia="Calibri"/>
          <w:sz w:val="22"/>
        </w:rPr>
        <w:t>:</w:t>
      </w:r>
      <w:r w:rsidRPr="008F4598">
        <w:rPr>
          <w:rFonts w:eastAsia="Calibri"/>
          <w:sz w:val="22"/>
        </w:rPr>
        <w:tab/>
      </w:r>
      <w:r w:rsidRPr="008F4598">
        <w:rPr>
          <w:rFonts w:eastAsia="Calibri"/>
          <w:b/>
          <w:color w:val="000000"/>
          <w:sz w:val="22"/>
        </w:rPr>
        <w:t xml:space="preserve">13.251.832,46 </w:t>
      </w:r>
      <w:r w:rsidRPr="008F4598">
        <w:rPr>
          <w:rFonts w:eastAsia="Calibri"/>
          <w:b/>
          <w:sz w:val="22"/>
        </w:rPr>
        <w:t>TL</w:t>
      </w:r>
      <w:r w:rsidRPr="008F4598">
        <w:rPr>
          <w:rFonts w:eastAsia="Calibri"/>
          <w:sz w:val="22"/>
        </w:rPr>
        <w:t xml:space="preserve">                           </w:t>
      </w:r>
    </w:p>
    <w:p w:rsidR="00636036" w:rsidRPr="008F4598" w:rsidRDefault="00636036" w:rsidP="00636036">
      <w:pPr>
        <w:tabs>
          <w:tab w:val="left" w:pos="-4395"/>
          <w:tab w:val="left" w:pos="975"/>
          <w:tab w:val="left" w:pos="4253"/>
        </w:tabs>
        <w:spacing w:after="0"/>
        <w:rPr>
          <w:rFonts w:eastAsia="Calibri"/>
          <w:b/>
          <w:sz w:val="22"/>
        </w:rPr>
      </w:pPr>
      <w:r w:rsidRPr="008F4598">
        <w:rPr>
          <w:rFonts w:eastAsia="Calibri"/>
          <w:b/>
          <w:sz w:val="22"/>
        </w:rPr>
        <w:t>2019 YILINA DEVREDİLEN ALACAK</w:t>
      </w:r>
      <w:r w:rsidRPr="008F4598">
        <w:rPr>
          <w:rFonts w:eastAsia="Calibri"/>
          <w:sz w:val="22"/>
        </w:rPr>
        <w:tab/>
        <w:t>:</w:t>
      </w:r>
      <w:r w:rsidRPr="008F4598">
        <w:rPr>
          <w:rFonts w:eastAsia="Calibri"/>
          <w:sz w:val="22"/>
        </w:rPr>
        <w:tab/>
        <w:t xml:space="preserve">  </w:t>
      </w:r>
      <w:r w:rsidRPr="008F4598">
        <w:rPr>
          <w:rFonts w:eastAsia="Calibri"/>
          <w:b/>
          <w:sz w:val="22"/>
        </w:rPr>
        <w:t>2.565.999.69</w:t>
      </w:r>
      <w:r w:rsidRPr="008F4598">
        <w:rPr>
          <w:rFonts w:eastAsia="Calibri"/>
          <w:b/>
          <w:color w:val="000000"/>
          <w:sz w:val="22"/>
        </w:rPr>
        <w:t xml:space="preserve"> </w:t>
      </w:r>
      <w:r w:rsidRPr="008F4598">
        <w:rPr>
          <w:rFonts w:eastAsia="Calibri"/>
          <w:b/>
          <w:sz w:val="22"/>
        </w:rPr>
        <w:t>TL</w:t>
      </w:r>
    </w:p>
    <w:p w:rsidR="00636036" w:rsidRPr="008F4598" w:rsidRDefault="00636036" w:rsidP="00636036">
      <w:pPr>
        <w:tabs>
          <w:tab w:val="left" w:pos="975"/>
        </w:tabs>
        <w:rPr>
          <w:rFonts w:eastAsia="Calibri"/>
          <w:sz w:val="22"/>
        </w:rPr>
      </w:pPr>
      <w:r w:rsidRPr="008F4598">
        <w:rPr>
          <w:rFonts w:eastAsia="Calibri"/>
          <w:b/>
          <w:sz w:val="22"/>
        </w:rPr>
        <w:t>RED VE İADELER</w:t>
      </w:r>
      <w:r w:rsidRPr="008F4598">
        <w:rPr>
          <w:rFonts w:eastAsia="Calibri"/>
          <w:sz w:val="22"/>
        </w:rPr>
        <w:tab/>
      </w:r>
      <w:r w:rsidRPr="008F4598">
        <w:rPr>
          <w:rFonts w:eastAsia="Calibri"/>
          <w:sz w:val="22"/>
        </w:rPr>
        <w:tab/>
      </w:r>
      <w:r w:rsidRPr="008F4598">
        <w:rPr>
          <w:rFonts w:eastAsia="Calibri"/>
          <w:sz w:val="22"/>
        </w:rPr>
        <w:tab/>
      </w:r>
      <w:r w:rsidRPr="008F4598">
        <w:rPr>
          <w:rFonts w:eastAsia="Calibri"/>
          <w:sz w:val="22"/>
        </w:rPr>
        <w:tab/>
        <w:t>:</w:t>
      </w:r>
      <w:r w:rsidRPr="008F4598">
        <w:rPr>
          <w:rFonts w:eastAsia="Calibri"/>
          <w:sz w:val="22"/>
        </w:rPr>
        <w:tab/>
      </w:r>
      <w:r w:rsidRPr="008F4598">
        <w:rPr>
          <w:rFonts w:eastAsia="Calibri"/>
          <w:b/>
          <w:sz w:val="22"/>
        </w:rPr>
        <w:t xml:space="preserve">    -128.000</w:t>
      </w:r>
      <w:r w:rsidRPr="008F4598">
        <w:rPr>
          <w:rFonts w:eastAsia="Calibri"/>
          <w:b/>
          <w:color w:val="000000"/>
          <w:sz w:val="22"/>
        </w:rPr>
        <w:t xml:space="preserve">,00 </w:t>
      </w:r>
      <w:r w:rsidRPr="008F4598">
        <w:rPr>
          <w:rFonts w:eastAsia="Calibri"/>
          <w:b/>
          <w:sz w:val="22"/>
        </w:rPr>
        <w:t>TL</w:t>
      </w:r>
    </w:p>
    <w:p w:rsidR="00636036" w:rsidRPr="00636036" w:rsidRDefault="00636036" w:rsidP="00636036">
      <w:pPr>
        <w:tabs>
          <w:tab w:val="left" w:pos="975"/>
        </w:tabs>
        <w:rPr>
          <w:rFonts w:eastAsia="Calibri"/>
          <w:b/>
        </w:rPr>
      </w:pPr>
      <w:r w:rsidRPr="00636036">
        <w:rPr>
          <w:rFonts w:eastAsia="Calibri"/>
          <w:b/>
        </w:rPr>
        <w:t>2- BÜTÇE GİDERLERİ</w:t>
      </w:r>
    </w:p>
    <w:tbl>
      <w:tblPr>
        <w:tblW w:w="9371" w:type="dxa"/>
        <w:tblInd w:w="55" w:type="dxa"/>
        <w:tblCellMar>
          <w:left w:w="70" w:type="dxa"/>
          <w:right w:w="70" w:type="dxa"/>
        </w:tblCellMar>
        <w:tblLook w:val="04A0" w:firstRow="1" w:lastRow="0" w:firstColumn="1" w:lastColumn="0" w:noHBand="0" w:noVBand="1"/>
      </w:tblPr>
      <w:tblGrid>
        <w:gridCol w:w="3276"/>
        <w:gridCol w:w="1559"/>
        <w:gridCol w:w="1757"/>
        <w:gridCol w:w="1276"/>
        <w:gridCol w:w="1503"/>
      </w:tblGrid>
      <w:tr w:rsidR="00636036" w:rsidRPr="00636036" w:rsidTr="008F4598">
        <w:trPr>
          <w:trHeight w:val="889"/>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Gider Türü</w:t>
            </w:r>
          </w:p>
        </w:tc>
        <w:tc>
          <w:tcPr>
            <w:tcW w:w="1559" w:type="dxa"/>
            <w:tcBorders>
              <w:top w:val="single" w:sz="4" w:space="0" w:color="auto"/>
              <w:left w:val="nil"/>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Bütçe Tahmini(TL)</w:t>
            </w:r>
          </w:p>
        </w:tc>
        <w:tc>
          <w:tcPr>
            <w:tcW w:w="1757" w:type="dxa"/>
            <w:tcBorders>
              <w:top w:val="single" w:sz="4" w:space="0" w:color="auto"/>
              <w:left w:val="nil"/>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Gerçekleşen Gider(TL)</w:t>
            </w:r>
          </w:p>
        </w:tc>
        <w:tc>
          <w:tcPr>
            <w:tcW w:w="1276" w:type="dxa"/>
            <w:tcBorders>
              <w:top w:val="single" w:sz="4" w:space="0" w:color="auto"/>
              <w:left w:val="nil"/>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Gerçekleşme Oranı(%)</w:t>
            </w:r>
          </w:p>
        </w:tc>
        <w:tc>
          <w:tcPr>
            <w:tcW w:w="1503" w:type="dxa"/>
            <w:tcBorders>
              <w:top w:val="single" w:sz="4" w:space="0" w:color="auto"/>
              <w:left w:val="nil"/>
              <w:bottom w:val="single" w:sz="4" w:space="0" w:color="auto"/>
              <w:right w:val="single" w:sz="4" w:space="0" w:color="auto"/>
            </w:tcBorders>
            <w:vAlign w:val="center"/>
            <w:hideMark/>
          </w:tcPr>
          <w:p w:rsidR="00636036" w:rsidRPr="00636036" w:rsidRDefault="00636036" w:rsidP="00636036">
            <w:pPr>
              <w:jc w:val="center"/>
              <w:rPr>
                <w:rFonts w:eastAsia="Calibri"/>
                <w:b/>
                <w:color w:val="000000"/>
                <w:sz w:val="20"/>
                <w:szCs w:val="20"/>
              </w:rPr>
            </w:pPr>
            <w:r w:rsidRPr="00636036">
              <w:rPr>
                <w:rFonts w:eastAsia="Calibri"/>
                <w:b/>
                <w:color w:val="000000"/>
                <w:sz w:val="20"/>
                <w:szCs w:val="20"/>
              </w:rPr>
              <w:t>Toplam Gider İçindeki Pay(%)</w:t>
            </w:r>
          </w:p>
        </w:tc>
      </w:tr>
      <w:tr w:rsidR="00636036" w:rsidRPr="00636036" w:rsidTr="008F4598">
        <w:trPr>
          <w:trHeight w:val="300"/>
        </w:trPr>
        <w:tc>
          <w:tcPr>
            <w:tcW w:w="3276"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Personel Giderleri</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4.934.000,00</w:t>
            </w:r>
          </w:p>
        </w:tc>
        <w:tc>
          <w:tcPr>
            <w:tcW w:w="1757"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4.544.782,57</w:t>
            </w:r>
          </w:p>
        </w:tc>
        <w:tc>
          <w:tcPr>
            <w:tcW w:w="1276"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sz w:val="20"/>
                <w:szCs w:val="20"/>
              </w:rPr>
              <w:t>108,27</w:t>
            </w:r>
          </w:p>
        </w:tc>
        <w:tc>
          <w:tcPr>
            <w:tcW w:w="150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sz w:val="20"/>
                <w:szCs w:val="20"/>
              </w:rPr>
            </w:pPr>
            <w:r w:rsidRPr="00636036">
              <w:rPr>
                <w:rFonts w:eastAsia="Calibri"/>
                <w:color w:val="000000"/>
                <w:sz w:val="20"/>
                <w:szCs w:val="20"/>
              </w:rPr>
              <w:t>14,07</w:t>
            </w:r>
          </w:p>
        </w:tc>
      </w:tr>
      <w:tr w:rsidR="00636036" w:rsidRPr="00636036" w:rsidTr="008F4598">
        <w:trPr>
          <w:trHeight w:val="300"/>
        </w:trPr>
        <w:tc>
          <w:tcPr>
            <w:tcW w:w="3276"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Sosyal Güvenlik Kurumu Ödemeleri</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761.000,00</w:t>
            </w:r>
          </w:p>
        </w:tc>
        <w:tc>
          <w:tcPr>
            <w:tcW w:w="1757"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721.274,82</w:t>
            </w:r>
          </w:p>
        </w:tc>
        <w:tc>
          <w:tcPr>
            <w:tcW w:w="1276"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sz w:val="20"/>
                <w:szCs w:val="20"/>
              </w:rPr>
              <w:t>106,89</w:t>
            </w:r>
          </w:p>
        </w:tc>
        <w:tc>
          <w:tcPr>
            <w:tcW w:w="150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sz w:val="20"/>
                <w:szCs w:val="20"/>
              </w:rPr>
            </w:pPr>
            <w:r w:rsidRPr="00636036">
              <w:rPr>
                <w:rFonts w:eastAsia="Calibri"/>
                <w:color w:val="000000"/>
                <w:sz w:val="20"/>
                <w:szCs w:val="20"/>
              </w:rPr>
              <w:t>2,23</w:t>
            </w:r>
          </w:p>
        </w:tc>
      </w:tr>
      <w:tr w:rsidR="00636036" w:rsidRPr="00636036" w:rsidTr="008F4598">
        <w:trPr>
          <w:trHeight w:val="300"/>
        </w:trPr>
        <w:tc>
          <w:tcPr>
            <w:tcW w:w="3276"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Mal ve Hizmet Alımları</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15.330.000,00</w:t>
            </w:r>
          </w:p>
        </w:tc>
        <w:tc>
          <w:tcPr>
            <w:tcW w:w="1757"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19.418.857,33</w:t>
            </w:r>
          </w:p>
        </w:tc>
        <w:tc>
          <w:tcPr>
            <w:tcW w:w="1276"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sz w:val="20"/>
                <w:szCs w:val="20"/>
              </w:rPr>
              <w:t>118,33</w:t>
            </w:r>
          </w:p>
        </w:tc>
        <w:tc>
          <w:tcPr>
            <w:tcW w:w="150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sz w:val="20"/>
                <w:szCs w:val="20"/>
              </w:rPr>
            </w:pPr>
            <w:r w:rsidRPr="00636036">
              <w:rPr>
                <w:rFonts w:eastAsia="Calibri"/>
                <w:color w:val="000000"/>
                <w:sz w:val="20"/>
                <w:szCs w:val="20"/>
              </w:rPr>
              <w:t>60,12</w:t>
            </w:r>
          </w:p>
        </w:tc>
      </w:tr>
      <w:tr w:rsidR="00636036" w:rsidRPr="00636036" w:rsidTr="008F4598">
        <w:trPr>
          <w:trHeight w:val="300"/>
        </w:trPr>
        <w:tc>
          <w:tcPr>
            <w:tcW w:w="3276"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Faiz Giderleri</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550.000,00</w:t>
            </w:r>
          </w:p>
        </w:tc>
        <w:tc>
          <w:tcPr>
            <w:tcW w:w="1757"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724.809,45</w:t>
            </w:r>
          </w:p>
        </w:tc>
        <w:tc>
          <w:tcPr>
            <w:tcW w:w="1276"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sz w:val="20"/>
                <w:szCs w:val="20"/>
              </w:rPr>
              <w:t>199,91</w:t>
            </w:r>
          </w:p>
        </w:tc>
        <w:tc>
          <w:tcPr>
            <w:tcW w:w="150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sz w:val="20"/>
                <w:szCs w:val="20"/>
              </w:rPr>
            </w:pPr>
            <w:r w:rsidRPr="00636036">
              <w:rPr>
                <w:rFonts w:eastAsia="Calibri"/>
                <w:color w:val="000000"/>
                <w:sz w:val="20"/>
                <w:szCs w:val="20"/>
              </w:rPr>
              <w:t>2,24</w:t>
            </w:r>
          </w:p>
        </w:tc>
      </w:tr>
      <w:tr w:rsidR="00636036" w:rsidRPr="00636036" w:rsidTr="008F4598">
        <w:trPr>
          <w:trHeight w:val="300"/>
        </w:trPr>
        <w:tc>
          <w:tcPr>
            <w:tcW w:w="3276"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Cari Transferler</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752.000,00</w:t>
            </w:r>
          </w:p>
        </w:tc>
        <w:tc>
          <w:tcPr>
            <w:tcW w:w="1757"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sz w:val="20"/>
                <w:szCs w:val="20"/>
              </w:rPr>
              <w:t>1.051.973,78</w:t>
            </w:r>
          </w:p>
        </w:tc>
        <w:tc>
          <w:tcPr>
            <w:tcW w:w="1276"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sz w:val="20"/>
                <w:szCs w:val="20"/>
              </w:rPr>
              <w:t>32,28</w:t>
            </w:r>
          </w:p>
        </w:tc>
        <w:tc>
          <w:tcPr>
            <w:tcW w:w="150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sz w:val="20"/>
                <w:szCs w:val="20"/>
              </w:rPr>
            </w:pPr>
            <w:r w:rsidRPr="00636036">
              <w:rPr>
                <w:rFonts w:eastAsia="Calibri"/>
                <w:color w:val="000000"/>
                <w:sz w:val="20"/>
                <w:szCs w:val="20"/>
              </w:rPr>
              <w:t>3,26</w:t>
            </w:r>
          </w:p>
        </w:tc>
      </w:tr>
      <w:tr w:rsidR="00636036" w:rsidRPr="00636036" w:rsidTr="008F4598">
        <w:trPr>
          <w:trHeight w:val="300"/>
        </w:trPr>
        <w:tc>
          <w:tcPr>
            <w:tcW w:w="3276"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Sermaye Giderleri</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23.045.000,00</w:t>
            </w:r>
          </w:p>
        </w:tc>
        <w:tc>
          <w:tcPr>
            <w:tcW w:w="1757"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5.839.536,36</w:t>
            </w:r>
          </w:p>
        </w:tc>
        <w:tc>
          <w:tcPr>
            <w:tcW w:w="1276"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sz w:val="20"/>
                <w:szCs w:val="20"/>
              </w:rPr>
              <w:t>7,22</w:t>
            </w:r>
          </w:p>
        </w:tc>
        <w:tc>
          <w:tcPr>
            <w:tcW w:w="150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sz w:val="20"/>
                <w:szCs w:val="20"/>
              </w:rPr>
            </w:pPr>
            <w:r w:rsidRPr="00636036">
              <w:rPr>
                <w:rFonts w:eastAsia="Calibri"/>
                <w:color w:val="000000"/>
                <w:sz w:val="20"/>
                <w:szCs w:val="20"/>
              </w:rPr>
              <w:t>18,08</w:t>
            </w:r>
          </w:p>
        </w:tc>
      </w:tr>
      <w:tr w:rsidR="00636036" w:rsidRPr="00636036" w:rsidTr="008F4598">
        <w:trPr>
          <w:trHeight w:val="300"/>
        </w:trPr>
        <w:tc>
          <w:tcPr>
            <w:tcW w:w="3276"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Borç Verme</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0,00</w:t>
            </w:r>
          </w:p>
        </w:tc>
        <w:tc>
          <w:tcPr>
            <w:tcW w:w="1757"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0,00</w:t>
            </w:r>
          </w:p>
        </w:tc>
        <w:tc>
          <w:tcPr>
            <w:tcW w:w="1276"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sz w:val="20"/>
                <w:szCs w:val="20"/>
              </w:rPr>
              <w:t>0</w:t>
            </w:r>
          </w:p>
        </w:tc>
        <w:tc>
          <w:tcPr>
            <w:tcW w:w="150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sz w:val="20"/>
                <w:szCs w:val="20"/>
              </w:rPr>
            </w:pPr>
            <w:r w:rsidRPr="00636036">
              <w:rPr>
                <w:rFonts w:eastAsia="Calibri"/>
                <w:color w:val="000000"/>
                <w:sz w:val="20"/>
                <w:szCs w:val="20"/>
              </w:rPr>
              <w:t>0,00</w:t>
            </w:r>
          </w:p>
        </w:tc>
      </w:tr>
      <w:tr w:rsidR="00636036" w:rsidRPr="00636036" w:rsidTr="008F4598">
        <w:trPr>
          <w:trHeight w:val="300"/>
        </w:trPr>
        <w:tc>
          <w:tcPr>
            <w:tcW w:w="3276"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color w:val="000000"/>
                <w:sz w:val="20"/>
                <w:szCs w:val="20"/>
              </w:rPr>
            </w:pPr>
            <w:r w:rsidRPr="00636036">
              <w:rPr>
                <w:rFonts w:eastAsia="Calibri"/>
                <w:color w:val="000000"/>
                <w:sz w:val="20"/>
                <w:szCs w:val="20"/>
              </w:rPr>
              <w:t>Yedek Ödenek</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3.500.000,00</w:t>
            </w:r>
          </w:p>
        </w:tc>
        <w:tc>
          <w:tcPr>
            <w:tcW w:w="1757"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color w:val="000000"/>
                <w:sz w:val="20"/>
                <w:szCs w:val="20"/>
              </w:rPr>
              <w:t>0,00</w:t>
            </w:r>
          </w:p>
        </w:tc>
        <w:tc>
          <w:tcPr>
            <w:tcW w:w="1276"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sz w:val="20"/>
                <w:szCs w:val="20"/>
              </w:rPr>
            </w:pPr>
            <w:r w:rsidRPr="00636036">
              <w:rPr>
                <w:rFonts w:eastAsia="Calibri"/>
                <w:sz w:val="20"/>
                <w:szCs w:val="20"/>
              </w:rPr>
              <w:t>0</w:t>
            </w:r>
          </w:p>
        </w:tc>
        <w:tc>
          <w:tcPr>
            <w:tcW w:w="150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sz w:val="20"/>
                <w:szCs w:val="20"/>
              </w:rPr>
            </w:pPr>
            <w:r w:rsidRPr="00636036">
              <w:rPr>
                <w:rFonts w:eastAsia="Calibri"/>
                <w:color w:val="000000"/>
                <w:sz w:val="20"/>
                <w:szCs w:val="20"/>
              </w:rPr>
              <w:t>0,00</w:t>
            </w:r>
          </w:p>
        </w:tc>
      </w:tr>
      <w:tr w:rsidR="00636036" w:rsidRPr="00636036" w:rsidTr="008F4598">
        <w:trPr>
          <w:trHeight w:val="300"/>
        </w:trPr>
        <w:tc>
          <w:tcPr>
            <w:tcW w:w="3276" w:type="dxa"/>
            <w:tcBorders>
              <w:top w:val="nil"/>
              <w:left w:val="single" w:sz="4" w:space="0" w:color="auto"/>
              <w:bottom w:val="single" w:sz="4" w:space="0" w:color="auto"/>
              <w:right w:val="single" w:sz="4" w:space="0" w:color="auto"/>
            </w:tcBorders>
            <w:noWrap/>
            <w:vAlign w:val="bottom"/>
            <w:hideMark/>
          </w:tcPr>
          <w:p w:rsidR="00636036" w:rsidRPr="00636036" w:rsidRDefault="00636036" w:rsidP="00636036">
            <w:pPr>
              <w:rPr>
                <w:rFonts w:eastAsia="Calibri"/>
                <w:b/>
                <w:color w:val="000000"/>
                <w:sz w:val="20"/>
                <w:szCs w:val="20"/>
              </w:rPr>
            </w:pPr>
            <w:r w:rsidRPr="00636036">
              <w:rPr>
                <w:rFonts w:eastAsia="Calibri"/>
                <w:b/>
                <w:color w:val="000000"/>
                <w:sz w:val="20"/>
                <w:szCs w:val="20"/>
              </w:rPr>
              <w:t>TOPLAM</w:t>
            </w:r>
          </w:p>
        </w:tc>
        <w:tc>
          <w:tcPr>
            <w:tcW w:w="1559"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b/>
                <w:sz w:val="20"/>
                <w:szCs w:val="20"/>
              </w:rPr>
            </w:pPr>
            <w:r w:rsidRPr="00636036">
              <w:rPr>
                <w:rFonts w:eastAsia="Calibri"/>
                <w:b/>
                <w:color w:val="000000"/>
                <w:sz w:val="20"/>
                <w:szCs w:val="20"/>
              </w:rPr>
              <w:t>48.872.000,00</w:t>
            </w:r>
          </w:p>
        </w:tc>
        <w:tc>
          <w:tcPr>
            <w:tcW w:w="1757"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b/>
                <w:sz w:val="20"/>
                <w:szCs w:val="20"/>
              </w:rPr>
            </w:pPr>
            <w:r w:rsidRPr="00636036">
              <w:rPr>
                <w:rFonts w:eastAsia="Calibri"/>
                <w:b/>
                <w:color w:val="000000"/>
                <w:sz w:val="20"/>
                <w:szCs w:val="20"/>
              </w:rPr>
              <w:t>32.301.234,31</w:t>
            </w:r>
          </w:p>
        </w:tc>
        <w:tc>
          <w:tcPr>
            <w:tcW w:w="1276" w:type="dxa"/>
            <w:tcBorders>
              <w:top w:val="nil"/>
              <w:left w:val="nil"/>
              <w:bottom w:val="single" w:sz="4" w:space="0" w:color="auto"/>
              <w:right w:val="single" w:sz="4" w:space="0" w:color="auto"/>
            </w:tcBorders>
            <w:noWrap/>
            <w:hideMark/>
          </w:tcPr>
          <w:p w:rsidR="00636036" w:rsidRPr="00636036" w:rsidRDefault="00636036" w:rsidP="00636036">
            <w:pPr>
              <w:jc w:val="right"/>
              <w:rPr>
                <w:rFonts w:eastAsia="Calibri"/>
                <w:b/>
                <w:sz w:val="20"/>
                <w:szCs w:val="20"/>
              </w:rPr>
            </w:pPr>
            <w:r w:rsidRPr="00636036">
              <w:rPr>
                <w:rFonts w:eastAsia="Calibri"/>
                <w:b/>
                <w:sz w:val="20"/>
                <w:szCs w:val="20"/>
              </w:rPr>
              <w:t>93,61</w:t>
            </w:r>
          </w:p>
        </w:tc>
        <w:tc>
          <w:tcPr>
            <w:tcW w:w="1503" w:type="dxa"/>
            <w:tcBorders>
              <w:top w:val="nil"/>
              <w:left w:val="nil"/>
              <w:bottom w:val="single" w:sz="4" w:space="0" w:color="auto"/>
              <w:right w:val="single" w:sz="4" w:space="0" w:color="auto"/>
            </w:tcBorders>
            <w:hideMark/>
          </w:tcPr>
          <w:p w:rsidR="00636036" w:rsidRPr="00636036" w:rsidRDefault="00636036" w:rsidP="00636036">
            <w:pPr>
              <w:jc w:val="right"/>
              <w:rPr>
                <w:rFonts w:eastAsia="Calibri"/>
                <w:b/>
                <w:sz w:val="20"/>
                <w:szCs w:val="20"/>
              </w:rPr>
            </w:pPr>
            <w:r w:rsidRPr="00636036">
              <w:rPr>
                <w:rFonts w:eastAsia="Calibri"/>
                <w:b/>
                <w:color w:val="000000"/>
                <w:sz w:val="20"/>
                <w:szCs w:val="20"/>
              </w:rPr>
              <w:t>100,00</w:t>
            </w:r>
          </w:p>
        </w:tc>
      </w:tr>
    </w:tbl>
    <w:p w:rsidR="00636036" w:rsidRPr="00636036" w:rsidRDefault="00636036" w:rsidP="00636036">
      <w:pPr>
        <w:spacing w:before="200" w:after="0" w:line="240" w:lineRule="auto"/>
        <w:jc w:val="both"/>
        <w:rPr>
          <w:rFonts w:eastAsia="Times New Roman"/>
          <w:b/>
          <w:lang w:eastAsia="tr-TR"/>
        </w:rPr>
      </w:pPr>
      <w:r w:rsidRPr="00636036">
        <w:rPr>
          <w:rFonts w:eastAsia="Times New Roman"/>
          <w:b/>
          <w:lang w:eastAsia="tr-TR"/>
        </w:rPr>
        <w:t>3- BİLANÇO VE MİZAN</w:t>
      </w:r>
    </w:p>
    <w:p w:rsidR="00636036" w:rsidRPr="00636036" w:rsidRDefault="00636036" w:rsidP="00636036">
      <w:pPr>
        <w:spacing w:after="0" w:line="240" w:lineRule="auto"/>
        <w:contextualSpacing/>
        <w:jc w:val="both"/>
        <w:rPr>
          <w:rFonts w:eastAsia="Times New Roman"/>
          <w:lang w:eastAsia="tr-TR"/>
        </w:rPr>
      </w:pPr>
      <w:r w:rsidRPr="00636036">
        <w:rPr>
          <w:rFonts w:eastAsia="Times New Roman"/>
          <w:lang w:eastAsia="tr-TR"/>
        </w:rPr>
        <w:t xml:space="preserve">2018 yılı mali tabloları genel olarak incelendiğinde dönem sonu itibariyle; </w:t>
      </w:r>
    </w:p>
    <w:p w:rsidR="00636036" w:rsidRPr="00636036" w:rsidRDefault="00636036" w:rsidP="00636036">
      <w:pPr>
        <w:numPr>
          <w:ilvl w:val="0"/>
          <w:numId w:val="23"/>
        </w:numPr>
        <w:spacing w:after="0" w:line="240" w:lineRule="auto"/>
        <w:contextualSpacing/>
        <w:rPr>
          <w:rFonts w:eastAsia="Times New Roman"/>
          <w:lang w:eastAsia="tr-TR"/>
        </w:rPr>
      </w:pPr>
      <w:r w:rsidRPr="00636036">
        <w:rPr>
          <w:rFonts w:eastAsia="Times New Roman"/>
          <w:lang w:eastAsia="tr-TR"/>
        </w:rPr>
        <w:t>Dönen Varlıklar</w:t>
      </w:r>
      <w:r w:rsidRPr="00636036">
        <w:rPr>
          <w:rFonts w:eastAsia="Times New Roman"/>
          <w:lang w:eastAsia="tr-TR"/>
        </w:rPr>
        <w:tab/>
      </w:r>
      <w:r w:rsidRPr="00636036">
        <w:rPr>
          <w:rFonts w:eastAsia="Times New Roman"/>
          <w:lang w:eastAsia="tr-TR"/>
        </w:rPr>
        <w:tab/>
      </w:r>
      <w:r w:rsidRPr="00636036">
        <w:rPr>
          <w:rFonts w:eastAsia="Times New Roman"/>
          <w:lang w:eastAsia="tr-TR"/>
        </w:rPr>
        <w:tab/>
        <w:t>:</w:t>
      </w:r>
      <w:r w:rsidRPr="00636036">
        <w:rPr>
          <w:rFonts w:eastAsia="Times New Roman"/>
          <w:lang w:eastAsia="tr-TR"/>
        </w:rPr>
        <w:tab/>
        <w:t>12.529.698,65 TL.</w:t>
      </w:r>
    </w:p>
    <w:p w:rsidR="00636036" w:rsidRPr="00636036" w:rsidRDefault="00636036" w:rsidP="00636036">
      <w:pPr>
        <w:numPr>
          <w:ilvl w:val="0"/>
          <w:numId w:val="23"/>
        </w:numPr>
        <w:spacing w:after="0" w:line="240" w:lineRule="auto"/>
        <w:contextualSpacing/>
        <w:rPr>
          <w:rFonts w:eastAsia="Times New Roman"/>
          <w:lang w:eastAsia="tr-TR"/>
        </w:rPr>
      </w:pPr>
      <w:r w:rsidRPr="00636036">
        <w:rPr>
          <w:rFonts w:eastAsia="Times New Roman"/>
          <w:lang w:eastAsia="tr-TR"/>
        </w:rPr>
        <w:lastRenderedPageBreak/>
        <w:t>Duran Varlıklar</w:t>
      </w:r>
      <w:r w:rsidRPr="00636036">
        <w:rPr>
          <w:rFonts w:eastAsia="Times New Roman"/>
          <w:lang w:eastAsia="tr-TR"/>
        </w:rPr>
        <w:tab/>
      </w:r>
      <w:r w:rsidRPr="00636036">
        <w:rPr>
          <w:rFonts w:eastAsia="Times New Roman"/>
          <w:lang w:eastAsia="tr-TR"/>
        </w:rPr>
        <w:tab/>
      </w:r>
      <w:r w:rsidRPr="00636036">
        <w:rPr>
          <w:rFonts w:eastAsia="Times New Roman"/>
          <w:lang w:eastAsia="tr-TR"/>
        </w:rPr>
        <w:tab/>
        <w:t>:</w:t>
      </w:r>
      <w:r w:rsidRPr="00636036">
        <w:rPr>
          <w:rFonts w:eastAsia="Times New Roman"/>
          <w:lang w:eastAsia="tr-TR"/>
        </w:rPr>
        <w:tab/>
        <w:t>30.368.506,59 TL.</w:t>
      </w:r>
    </w:p>
    <w:p w:rsidR="00636036" w:rsidRPr="00636036" w:rsidRDefault="00636036" w:rsidP="00636036">
      <w:pPr>
        <w:numPr>
          <w:ilvl w:val="0"/>
          <w:numId w:val="23"/>
        </w:numPr>
        <w:spacing w:after="0" w:line="240" w:lineRule="auto"/>
        <w:contextualSpacing/>
        <w:rPr>
          <w:rFonts w:eastAsia="Times New Roman"/>
          <w:lang w:eastAsia="tr-TR"/>
        </w:rPr>
      </w:pPr>
      <w:r w:rsidRPr="00636036">
        <w:rPr>
          <w:rFonts w:eastAsia="Times New Roman"/>
          <w:lang w:eastAsia="tr-TR"/>
        </w:rPr>
        <w:t>Kısa Vadeli Yabancı Kaynaklar</w:t>
      </w:r>
      <w:r w:rsidRPr="00636036">
        <w:rPr>
          <w:rFonts w:eastAsia="Times New Roman"/>
          <w:lang w:eastAsia="tr-TR"/>
        </w:rPr>
        <w:tab/>
        <w:t>:</w:t>
      </w:r>
      <w:r w:rsidRPr="00636036">
        <w:rPr>
          <w:rFonts w:eastAsia="Times New Roman"/>
          <w:lang w:eastAsia="tr-TR"/>
        </w:rPr>
        <w:tab/>
        <w:t>11.639.686,55 TL.</w:t>
      </w:r>
    </w:p>
    <w:p w:rsidR="00636036" w:rsidRPr="00636036" w:rsidRDefault="00636036" w:rsidP="00636036">
      <w:pPr>
        <w:numPr>
          <w:ilvl w:val="0"/>
          <w:numId w:val="23"/>
        </w:numPr>
        <w:spacing w:after="0" w:line="240" w:lineRule="auto"/>
        <w:contextualSpacing/>
        <w:rPr>
          <w:rFonts w:eastAsia="Times New Roman"/>
          <w:lang w:eastAsia="tr-TR"/>
        </w:rPr>
      </w:pPr>
      <w:r w:rsidRPr="00636036">
        <w:rPr>
          <w:rFonts w:eastAsia="Times New Roman"/>
          <w:lang w:eastAsia="tr-TR"/>
        </w:rPr>
        <w:t>Uzun Vadeli Yabancı Kaynaklar</w:t>
      </w:r>
      <w:r w:rsidRPr="00636036">
        <w:rPr>
          <w:rFonts w:eastAsia="Times New Roman"/>
          <w:lang w:eastAsia="tr-TR"/>
        </w:rPr>
        <w:tab/>
        <w:t>:</w:t>
      </w:r>
      <w:r w:rsidRPr="00636036">
        <w:rPr>
          <w:rFonts w:eastAsia="Times New Roman"/>
          <w:lang w:eastAsia="tr-TR"/>
        </w:rPr>
        <w:tab/>
        <w:t xml:space="preserve">  6.041.012,33 TL.</w:t>
      </w:r>
    </w:p>
    <w:p w:rsidR="00636036" w:rsidRPr="00636036" w:rsidRDefault="00636036" w:rsidP="00636036">
      <w:pPr>
        <w:numPr>
          <w:ilvl w:val="0"/>
          <w:numId w:val="23"/>
        </w:numPr>
        <w:spacing w:after="0" w:line="240" w:lineRule="auto"/>
        <w:ind w:left="714" w:hanging="357"/>
        <w:contextualSpacing/>
        <w:rPr>
          <w:rFonts w:eastAsia="Times New Roman"/>
          <w:lang w:eastAsia="tr-TR"/>
        </w:rPr>
      </w:pPr>
      <w:r w:rsidRPr="00636036">
        <w:rPr>
          <w:rFonts w:eastAsia="Times New Roman"/>
          <w:lang w:eastAsia="tr-TR"/>
        </w:rPr>
        <w:t>Öz Kaynaklar</w:t>
      </w:r>
      <w:r w:rsidRPr="00636036">
        <w:rPr>
          <w:rFonts w:eastAsia="Times New Roman"/>
          <w:lang w:eastAsia="tr-TR"/>
        </w:rPr>
        <w:tab/>
      </w:r>
      <w:r w:rsidRPr="00636036">
        <w:rPr>
          <w:rFonts w:eastAsia="Times New Roman"/>
          <w:lang w:eastAsia="tr-TR"/>
        </w:rPr>
        <w:tab/>
      </w:r>
      <w:r w:rsidRPr="00636036">
        <w:rPr>
          <w:rFonts w:eastAsia="Times New Roman"/>
          <w:lang w:eastAsia="tr-TR"/>
        </w:rPr>
        <w:tab/>
      </w:r>
      <w:r w:rsidRPr="00636036">
        <w:rPr>
          <w:rFonts w:eastAsia="Times New Roman"/>
          <w:lang w:eastAsia="tr-TR"/>
        </w:rPr>
        <w:tab/>
        <w:t>:</w:t>
      </w:r>
      <w:r w:rsidRPr="00636036">
        <w:rPr>
          <w:rFonts w:eastAsia="Times New Roman"/>
          <w:lang w:eastAsia="tr-TR"/>
        </w:rPr>
        <w:tab/>
        <w:t>25.617.506,36 TL.</w:t>
      </w:r>
    </w:p>
    <w:p w:rsidR="00636036" w:rsidRPr="00636036" w:rsidRDefault="00636036" w:rsidP="008F4598">
      <w:pPr>
        <w:spacing w:before="140" w:after="140"/>
        <w:jc w:val="both"/>
        <w:rPr>
          <w:rFonts w:eastAsia="Calibri"/>
        </w:rPr>
      </w:pPr>
      <w:r w:rsidRPr="00636036">
        <w:rPr>
          <w:rFonts w:eastAsia="Calibri"/>
          <w:b/>
        </w:rPr>
        <w:t>4-</w:t>
      </w:r>
      <w:r w:rsidRPr="00636036">
        <w:rPr>
          <w:rFonts w:eastAsia="Calibri"/>
        </w:rPr>
        <w:t xml:space="preserve"> Belediyemizin taşınır ve taşınmaz mal yönetmeliğine göre tüm menkul ve gayrimenkullerinin kayıt altına alındığı ve muhasebeleştirildiği ve gerekli cetvellerin düzenlendiği görülmüştür.</w:t>
      </w:r>
    </w:p>
    <w:p w:rsidR="00DE1569" w:rsidRPr="00636036" w:rsidRDefault="00636036" w:rsidP="008F4598">
      <w:pPr>
        <w:spacing w:after="140"/>
        <w:ind w:firstLine="709"/>
        <w:jc w:val="both"/>
      </w:pPr>
      <w:proofErr w:type="gramStart"/>
      <w:r w:rsidRPr="00636036">
        <w:rPr>
          <w:rFonts w:eastAsia="Calibri"/>
        </w:rPr>
        <w:t xml:space="preserve">Mahalli İdareler Bütçe ve Muhasebe Yönetmeliği’nin 40. Maddesi gereğince hazırlanan 2018 yılı kesin hesap cetvellerinin ilgili Yönetmelik hükümleri gereğince hazırlandığı, bütçede tertibi açılmamış, ödenek verilmemiş bir hizmet, mal ve yapım işleri için harcama yapılmadığı, ödenek üstü harcama bulunmadığı, bütçe giderlerinin 5393 sayılı Belediye </w:t>
      </w:r>
      <w:proofErr w:type="spellStart"/>
      <w:r w:rsidRPr="00636036">
        <w:rPr>
          <w:rFonts w:eastAsia="Calibri"/>
        </w:rPr>
        <w:t>Kanunun’nun</w:t>
      </w:r>
      <w:proofErr w:type="spellEnd"/>
      <w:r w:rsidRPr="00636036">
        <w:rPr>
          <w:rFonts w:eastAsia="Calibri"/>
        </w:rPr>
        <w:t xml:space="preserve"> 14. maddesinde yazılı, belediyenin görev, yetki ve sorumluluklarıyla 60. maddesinde yazılı belediyenin giderlerini kapsa</w:t>
      </w:r>
      <w:r w:rsidR="00DE1569">
        <w:rPr>
          <w:rFonts w:eastAsia="Calibri"/>
        </w:rPr>
        <w:t>dığı”</w:t>
      </w:r>
      <w:r w:rsidRPr="00636036">
        <w:rPr>
          <w:rFonts w:eastAsia="Times New Roman"/>
          <w:color w:val="000000"/>
          <w:lang w:eastAsia="tr-TR"/>
        </w:rPr>
        <w:t xml:space="preserve"> </w:t>
      </w:r>
      <w:r w:rsidR="00DE1569" w:rsidRPr="00636036">
        <w:t>şeklindedir.</w:t>
      </w:r>
      <w:proofErr w:type="gramEnd"/>
    </w:p>
    <w:p w:rsidR="00DE1569" w:rsidRDefault="00DE1569" w:rsidP="008F4598">
      <w:pPr>
        <w:spacing w:after="140"/>
        <w:ind w:firstLine="709"/>
        <w:jc w:val="both"/>
        <w:rPr>
          <w:b/>
        </w:rPr>
      </w:pPr>
      <w:r w:rsidRPr="00636036">
        <w:t>R</w:t>
      </w:r>
      <w:r>
        <w:t>apor</w:t>
      </w:r>
      <w:r w:rsidRPr="00636036">
        <w:t xml:space="preserve"> hakkında konuşma talebi olmadı. Yapılan oylamada komisyondan geldiği şekliyle oy birliğiyle kabulüne ve gereği için kararın Mali Hizmetler Müdürlüğüne gönderilmesine meclisimiz</w:t>
      </w:r>
      <w:r w:rsidR="008F4598">
        <w:t>ce oy birliği ile karar verildi</w:t>
      </w:r>
      <w:r w:rsidRPr="00636036">
        <w:t xml:space="preserve">. </w:t>
      </w:r>
      <w:r w:rsidRPr="00636036">
        <w:rPr>
          <w:b/>
        </w:rPr>
        <w:t xml:space="preserve">(Karar </w:t>
      </w:r>
      <w:r>
        <w:rPr>
          <w:b/>
        </w:rPr>
        <w:t>3</w:t>
      </w:r>
      <w:r w:rsidRPr="00636036">
        <w:rPr>
          <w:b/>
        </w:rPr>
        <w:t>)</w:t>
      </w:r>
    </w:p>
    <w:p w:rsidR="00DE1569" w:rsidRDefault="00DE1569" w:rsidP="008F4598">
      <w:pPr>
        <w:spacing w:after="140"/>
        <w:ind w:firstLine="709"/>
        <w:jc w:val="both"/>
      </w:pPr>
      <w:r w:rsidRPr="002F6B7D">
        <w:rPr>
          <w:b/>
          <w:u w:val="single"/>
        </w:rPr>
        <w:t>Gündemin 2</w:t>
      </w:r>
      <w:r>
        <w:rPr>
          <w:b/>
          <w:u w:val="single"/>
        </w:rPr>
        <w:t>/ç</w:t>
      </w:r>
      <w:r w:rsidRPr="002F6B7D">
        <w:rPr>
          <w:b/>
          <w:u w:val="single"/>
        </w:rPr>
        <w:t xml:space="preserve"> Maddesi</w:t>
      </w:r>
      <w:r w:rsidRPr="002F6B7D">
        <w:t>:</w:t>
      </w:r>
      <w:r>
        <w:t xml:space="preserve">  </w:t>
      </w:r>
      <w:r w:rsidRPr="00CD2B93">
        <w:t xml:space="preserve">Plan Bütçe Komisyonunun </w:t>
      </w:r>
      <w:r w:rsidRPr="00AA0DA3">
        <w:t>“</w:t>
      </w:r>
      <w:r>
        <w:t>Sosyal Denge Sözleşmesi İçin Belediye Başkanına Yetki</w:t>
      </w:r>
      <w:r w:rsidRPr="00AA0DA3">
        <w:t>”</w:t>
      </w:r>
      <w:r>
        <w:t xml:space="preserve"> </w:t>
      </w:r>
      <w:r w:rsidRPr="00636036">
        <w:t xml:space="preserve"> </w:t>
      </w:r>
      <w:r w:rsidRPr="00CD2B93">
        <w:t xml:space="preserve">konusundaki raporu.  </w:t>
      </w:r>
      <w:r>
        <w:t>Belediye Meclisi’nin 02</w:t>
      </w:r>
      <w:r w:rsidRPr="00CD2B93">
        <w:t>.0</w:t>
      </w:r>
      <w:r>
        <w:t>5</w:t>
      </w:r>
      <w:r w:rsidR="00A214F9">
        <w:t>.2019 tarihli birleşiminde</w:t>
      </w:r>
      <w:r w:rsidRPr="00CD2B93">
        <w:t xml:space="preserve"> Plan Bütçe Komisyonuna havale edilen</w:t>
      </w:r>
      <w:r w:rsidR="00A214F9">
        <w:t>,</w:t>
      </w:r>
      <w:r w:rsidRPr="00CD2B93">
        <w:t xml:space="preserve"> </w:t>
      </w:r>
      <w:r w:rsidR="00A214F9" w:rsidRPr="00A214F9">
        <w:t>Mali Hizmetler Müdürlüğü ibareli 26.04.2019 tarihli ve 933 sayılı, “Sosyal Denge Sözleşmesi İçin Belediye Başkanına Yetki” konulu</w:t>
      </w:r>
      <w:r>
        <w:t xml:space="preserve"> </w:t>
      </w:r>
      <w:r w:rsidRPr="00CD2B93">
        <w:t>yazıya ait Plan Bütçe Komisyonu raporu okundu. Rapor;</w:t>
      </w:r>
    </w:p>
    <w:p w:rsidR="008F4598" w:rsidRDefault="00A214F9" w:rsidP="008F4598">
      <w:pPr>
        <w:spacing w:after="140"/>
        <w:ind w:firstLine="709"/>
        <w:jc w:val="both"/>
        <w:rPr>
          <w:rFonts w:eastAsia="Times New Roman"/>
          <w:lang w:eastAsia="tr-TR"/>
        </w:rPr>
      </w:pPr>
      <w:r>
        <w:rPr>
          <w:rFonts w:eastAsia="Times New Roman"/>
          <w:lang w:eastAsia="tr-TR"/>
        </w:rPr>
        <w:t xml:space="preserve">“4688 sayılı, </w:t>
      </w:r>
      <w:r w:rsidRPr="00A214F9">
        <w:rPr>
          <w:rFonts w:eastAsia="Times New Roman"/>
          <w:lang w:eastAsia="tr-TR"/>
        </w:rPr>
        <w:t>Kamu Görevlileri Sendik</w:t>
      </w:r>
      <w:r>
        <w:rPr>
          <w:rFonts w:eastAsia="Times New Roman"/>
          <w:lang w:eastAsia="tr-TR"/>
        </w:rPr>
        <w:t>aları ve Toplu Sözleşme Kanunu</w:t>
      </w:r>
      <w:r w:rsidRPr="00A214F9">
        <w:rPr>
          <w:rFonts w:eastAsia="Times New Roman"/>
          <w:lang w:eastAsia="tr-TR"/>
        </w:rPr>
        <w:t xml:space="preserve">nda 11 Nisan 2012 tarih ve 28261 sayılı resmi gazetede yayınlanarak yürürlüğe giren, 6289 </w:t>
      </w:r>
      <w:proofErr w:type="gramStart"/>
      <w:r w:rsidRPr="00A214F9">
        <w:rPr>
          <w:rFonts w:eastAsia="Times New Roman"/>
          <w:lang w:eastAsia="tr-TR"/>
        </w:rPr>
        <w:t>sayılı  kanun</w:t>
      </w:r>
      <w:proofErr w:type="gramEnd"/>
      <w:r w:rsidRPr="00A214F9">
        <w:rPr>
          <w:rFonts w:eastAsia="Times New Roman"/>
          <w:lang w:eastAsia="tr-TR"/>
        </w:rPr>
        <w:t xml:space="preserve"> ile değişiklik yapılarak yerel yönetimlerde sosyal denge sözleşmesi yapılması imkanı tanımıştır. Yasa gereği, planlanan denge sözleşmesi için </w:t>
      </w:r>
      <w:proofErr w:type="spellStart"/>
      <w:r w:rsidRPr="00A214F9">
        <w:rPr>
          <w:rFonts w:eastAsia="Times New Roman"/>
          <w:lang w:eastAsia="tr-TR"/>
        </w:rPr>
        <w:t>Bem</w:t>
      </w:r>
      <w:proofErr w:type="spellEnd"/>
      <w:r w:rsidRPr="00A214F9">
        <w:rPr>
          <w:rFonts w:eastAsia="Times New Roman"/>
          <w:lang w:eastAsia="tr-TR"/>
        </w:rPr>
        <w:t>-Bir-Sen ile görüşme yapmak ve sözleşme imzalamak üzere Belediye Başkanına yetki verilmesi hususu.</w:t>
      </w:r>
    </w:p>
    <w:p w:rsidR="008F4598" w:rsidRDefault="00A214F9" w:rsidP="008F4598">
      <w:pPr>
        <w:spacing w:after="140"/>
        <w:ind w:firstLine="709"/>
        <w:jc w:val="both"/>
        <w:rPr>
          <w:rFonts w:eastAsia="Times New Roman"/>
          <w:lang w:eastAsia="tr-TR"/>
        </w:rPr>
      </w:pPr>
      <w:r w:rsidRPr="00A214F9">
        <w:rPr>
          <w:rFonts w:eastAsia="Times New Roman"/>
          <w:lang w:eastAsia="tr-TR"/>
        </w:rPr>
        <w:t>İlgi müz</w:t>
      </w:r>
      <w:r w:rsidR="008F4598">
        <w:rPr>
          <w:rFonts w:eastAsia="Times New Roman"/>
          <w:lang w:eastAsia="tr-TR"/>
        </w:rPr>
        <w:t>ekkere gereği, yapılan müzakere</w:t>
      </w:r>
      <w:r w:rsidRPr="00A214F9">
        <w:rPr>
          <w:rFonts w:eastAsia="Times New Roman"/>
          <w:lang w:eastAsia="tr-TR"/>
        </w:rPr>
        <w:t xml:space="preserve"> neticesinde </w:t>
      </w:r>
      <w:proofErr w:type="spellStart"/>
      <w:r w:rsidRPr="00A214F9">
        <w:rPr>
          <w:rFonts w:eastAsia="Times New Roman"/>
          <w:lang w:eastAsia="tr-TR"/>
        </w:rPr>
        <w:t>Bem</w:t>
      </w:r>
      <w:proofErr w:type="spellEnd"/>
      <w:r w:rsidRPr="00A214F9">
        <w:rPr>
          <w:rFonts w:eastAsia="Times New Roman"/>
          <w:lang w:eastAsia="tr-TR"/>
        </w:rPr>
        <w:t>-Bir-Sen ile görüşme yapmak ve sözleşme imzalamak üzere Belediye Başkanı Muh</w:t>
      </w:r>
      <w:r>
        <w:rPr>
          <w:rFonts w:eastAsia="Times New Roman"/>
          <w:lang w:eastAsia="tr-TR"/>
        </w:rPr>
        <w:t xml:space="preserve">ammet </w:t>
      </w:r>
      <w:proofErr w:type="spellStart"/>
      <w:r>
        <w:rPr>
          <w:rFonts w:eastAsia="Times New Roman"/>
          <w:lang w:eastAsia="tr-TR"/>
        </w:rPr>
        <w:t>BALTA’ya</w:t>
      </w:r>
      <w:proofErr w:type="spellEnd"/>
      <w:r>
        <w:rPr>
          <w:rFonts w:eastAsia="Times New Roman"/>
          <w:lang w:eastAsia="tr-TR"/>
        </w:rPr>
        <w:t xml:space="preserve"> yetki verilmesine” </w:t>
      </w:r>
      <w:r w:rsidRPr="00636036">
        <w:t>şeklindedir.</w:t>
      </w:r>
    </w:p>
    <w:p w:rsidR="00A214F9" w:rsidRPr="008F4598" w:rsidRDefault="00A214F9" w:rsidP="008F4598">
      <w:pPr>
        <w:spacing w:after="140"/>
        <w:ind w:firstLine="709"/>
        <w:jc w:val="both"/>
        <w:rPr>
          <w:rFonts w:eastAsia="Times New Roman"/>
          <w:lang w:eastAsia="tr-TR"/>
        </w:rPr>
      </w:pPr>
      <w:r w:rsidRPr="00636036">
        <w:t>R</w:t>
      </w:r>
      <w:r>
        <w:t>apor</w:t>
      </w:r>
      <w:r w:rsidRPr="00636036">
        <w:t xml:space="preserve"> hakkında konuşma talebi olmadı. Yapılan oylamada komisyondan geldiği şekliyle oy birliğiyle kabulüne ve gereği için kararın Mali Hizmetler Müdürlüğüne gönderilmesine meclisimizce oy birliği ile karar verildi</w:t>
      </w:r>
      <w:proofErr w:type="gramStart"/>
      <w:r w:rsidRPr="00636036">
        <w:t>..</w:t>
      </w:r>
      <w:proofErr w:type="gramEnd"/>
      <w:r w:rsidRPr="00636036">
        <w:t xml:space="preserve"> </w:t>
      </w:r>
      <w:r w:rsidRPr="00636036">
        <w:rPr>
          <w:b/>
        </w:rPr>
        <w:t xml:space="preserve">(Karar </w:t>
      </w:r>
      <w:r>
        <w:rPr>
          <w:b/>
        </w:rPr>
        <w:t>4</w:t>
      </w:r>
      <w:r w:rsidRPr="00636036">
        <w:rPr>
          <w:b/>
        </w:rPr>
        <w:t>)</w:t>
      </w:r>
    </w:p>
    <w:p w:rsidR="009E0EF2" w:rsidRDefault="001A26BD" w:rsidP="009E0EF2">
      <w:pPr>
        <w:ind w:firstLine="708"/>
        <w:jc w:val="both"/>
      </w:pPr>
      <w:r>
        <w:rPr>
          <w:b/>
          <w:u w:val="single"/>
        </w:rPr>
        <w:t>Gündemin 3</w:t>
      </w:r>
      <w:r w:rsidR="00250ECC">
        <w:rPr>
          <w:b/>
          <w:u w:val="single"/>
        </w:rPr>
        <w:t>. Maddesi:</w:t>
      </w:r>
      <w:r w:rsidR="009E0EF2">
        <w:t xml:space="preserve"> Dilek</w:t>
      </w:r>
      <w:r w:rsidR="00250ECC">
        <w:t xml:space="preserve"> ve Temenniler.</w:t>
      </w:r>
      <w:r w:rsidR="009E0EF2">
        <w:t xml:space="preserve"> </w:t>
      </w:r>
      <w:r w:rsidR="00A214F9">
        <w:t>Söz isteyen olmadı</w:t>
      </w:r>
      <w:r w:rsidR="009E0EF2">
        <w:t>.</w:t>
      </w:r>
    </w:p>
    <w:p w:rsidR="005A6012" w:rsidRDefault="001A26BD" w:rsidP="008F4598">
      <w:pPr>
        <w:spacing w:after="400"/>
        <w:ind w:firstLine="709"/>
        <w:jc w:val="both"/>
      </w:pPr>
      <w:r>
        <w:rPr>
          <w:b/>
          <w:u w:val="single"/>
        </w:rPr>
        <w:t>Gündemin 4</w:t>
      </w:r>
      <w:r w:rsidR="0043046A">
        <w:rPr>
          <w:b/>
          <w:u w:val="single"/>
        </w:rPr>
        <w:t>. Maddesi:</w:t>
      </w:r>
      <w:r w:rsidR="0043046A">
        <w:t xml:space="preserve"> Kapanış.</w:t>
      </w:r>
      <w:r w:rsidR="009E0EF2">
        <w:t xml:space="preserve"> Başkan, </w:t>
      </w:r>
      <w:bookmarkStart w:id="0" w:name="_GoBack"/>
      <w:bookmarkEnd w:id="0"/>
      <w:r w:rsidR="009A6FFD" w:rsidRPr="009A6FFD">
        <w:t xml:space="preserve">Gündemde görüşülecek başka madde yok, </w:t>
      </w:r>
      <w:r w:rsidR="009A6FFD">
        <w:t>Haziran ay</w:t>
      </w:r>
      <w:r w:rsidR="00DE373A">
        <w:t>ının ilk haftası bayram tatili</w:t>
      </w:r>
      <w:r w:rsidR="009A6FFD">
        <w:t xml:space="preserve"> </w:t>
      </w:r>
      <w:r w:rsidR="00DE373A">
        <w:t>olduğundan</w:t>
      </w:r>
      <w:r w:rsidR="008F4598">
        <w:t>,</w:t>
      </w:r>
      <w:r w:rsidR="009A6FFD" w:rsidRPr="009A6FFD">
        <w:t xml:space="preserve"> </w:t>
      </w:r>
      <w:r w:rsidR="009A6FFD">
        <w:t xml:space="preserve">Haziran </w:t>
      </w:r>
      <w:r w:rsidR="009A6FFD" w:rsidRPr="009A6FFD">
        <w:t>2019 toplantısı</w:t>
      </w:r>
      <w:r w:rsidR="009A6FFD">
        <w:t xml:space="preserve"> 1</w:t>
      </w:r>
      <w:r w:rsidR="009A6FFD" w:rsidRPr="009A6FFD">
        <w:t>2.0</w:t>
      </w:r>
      <w:r w:rsidR="009A6FFD">
        <w:t>6</w:t>
      </w:r>
      <w:r w:rsidR="009A6FFD" w:rsidRPr="009A6FFD">
        <w:t xml:space="preserve">.2019 </w:t>
      </w:r>
      <w:r w:rsidR="009A6FFD">
        <w:t>Çarşamba</w:t>
      </w:r>
      <w:r w:rsidR="009A6FFD" w:rsidRPr="009A6FFD">
        <w:t xml:space="preserve"> günü saat 14.00’te toplanmak üzere toplantıya son verildi. </w:t>
      </w:r>
      <w:r w:rsidR="00836033">
        <w:t xml:space="preserve"> 0</w:t>
      </w:r>
      <w:r w:rsidR="009A6FFD">
        <w:t>3</w:t>
      </w:r>
      <w:r w:rsidR="005A6012">
        <w:t>.0</w:t>
      </w:r>
      <w:r w:rsidR="00836033">
        <w:t>5</w:t>
      </w:r>
      <w:r w:rsidR="005A6012">
        <w:t>.2019</w:t>
      </w:r>
    </w:p>
    <w:p w:rsidR="00AA5E53" w:rsidRDefault="00AA5E53" w:rsidP="00AA5E53">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E0EF2">
        <w:rPr>
          <w:rFonts w:ascii="Times New Roman" w:hAnsi="Times New Roman" w:cs="Times New Roman"/>
          <w:sz w:val="24"/>
          <w:szCs w:val="24"/>
        </w:rPr>
        <w:t>Havva KURT</w:t>
      </w:r>
      <w:r>
        <w:rPr>
          <w:rFonts w:ascii="Times New Roman" w:hAnsi="Times New Roman" w:cs="Times New Roman"/>
          <w:sz w:val="24"/>
          <w:szCs w:val="24"/>
        </w:rPr>
        <w:tab/>
      </w:r>
      <w:r>
        <w:rPr>
          <w:rFonts w:ascii="Times New Roman" w:hAnsi="Times New Roman" w:cs="Times New Roman"/>
          <w:sz w:val="24"/>
          <w:szCs w:val="24"/>
        </w:rPr>
        <w:tab/>
        <w:t xml:space="preserve"> </w:t>
      </w:r>
      <w:r w:rsidRPr="009E0EF2">
        <w:rPr>
          <w:rFonts w:ascii="Times New Roman" w:hAnsi="Times New Roman" w:cs="Times New Roman"/>
          <w:sz w:val="24"/>
          <w:szCs w:val="24"/>
        </w:rPr>
        <w:t>Yusuf SAĞLAM</w:t>
      </w:r>
    </w:p>
    <w:p w:rsidR="00AA5E53" w:rsidRDefault="00AA5E53" w:rsidP="00AA5E53">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Kâtip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Kâtip</w:t>
      </w:r>
      <w:proofErr w:type="spellEnd"/>
    </w:p>
    <w:p w:rsidR="00112007" w:rsidRPr="0053359A" w:rsidRDefault="00AA5E53" w:rsidP="005A6012">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 xml:space="preserve">      Meclis </w:t>
      </w:r>
      <w:r w:rsidR="005A6012">
        <w:rPr>
          <w:rFonts w:ascii="Times New Roman" w:hAnsi="Times New Roman" w:cs="Times New Roman"/>
          <w:sz w:val="24"/>
          <w:szCs w:val="24"/>
        </w:rPr>
        <w:t>Üyesi</w:t>
      </w: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BB" w:rsidRDefault="000B0BBB" w:rsidP="002059FD">
      <w:pPr>
        <w:spacing w:after="0" w:line="240" w:lineRule="auto"/>
      </w:pPr>
      <w:r>
        <w:separator/>
      </w:r>
    </w:p>
  </w:endnote>
  <w:endnote w:type="continuationSeparator" w:id="0">
    <w:p w:rsidR="000B0BBB" w:rsidRDefault="000B0BBB"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B91EF4">
          <w:rPr>
            <w:noProof/>
          </w:rPr>
          <w:t>4</w:t>
        </w:r>
        <w:r>
          <w:fldChar w:fldCharType="end"/>
        </w:r>
        <w:r w:rsidR="00E75EA6">
          <w:t>/</w:t>
        </w:r>
        <w:r w:rsidR="00E90DC3">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BB" w:rsidRDefault="000B0BBB" w:rsidP="002059FD">
      <w:pPr>
        <w:spacing w:after="0" w:line="240" w:lineRule="auto"/>
      </w:pPr>
      <w:r>
        <w:separator/>
      </w:r>
    </w:p>
  </w:footnote>
  <w:footnote w:type="continuationSeparator" w:id="0">
    <w:p w:rsidR="000B0BBB" w:rsidRDefault="000B0BBB"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2">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4">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11"/>
  </w:num>
  <w:num w:numId="13">
    <w:abstractNumId w:val="13"/>
  </w:num>
  <w:num w:numId="14">
    <w:abstractNumId w:val="0"/>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3191"/>
    <w:rsid w:val="000313E0"/>
    <w:rsid w:val="000454C2"/>
    <w:rsid w:val="00050C32"/>
    <w:rsid w:val="00052EB3"/>
    <w:rsid w:val="00055283"/>
    <w:rsid w:val="00063BC5"/>
    <w:rsid w:val="000715E3"/>
    <w:rsid w:val="000722AA"/>
    <w:rsid w:val="0008411A"/>
    <w:rsid w:val="00095C0D"/>
    <w:rsid w:val="000B0BBB"/>
    <w:rsid w:val="000B7833"/>
    <w:rsid w:val="000B7EB9"/>
    <w:rsid w:val="000D0B62"/>
    <w:rsid w:val="000E37F6"/>
    <w:rsid w:val="000E64C7"/>
    <w:rsid w:val="000E7007"/>
    <w:rsid w:val="000F3929"/>
    <w:rsid w:val="000F3C49"/>
    <w:rsid w:val="001039CB"/>
    <w:rsid w:val="00112007"/>
    <w:rsid w:val="00113810"/>
    <w:rsid w:val="0012086B"/>
    <w:rsid w:val="001210BF"/>
    <w:rsid w:val="00123D9C"/>
    <w:rsid w:val="0013384E"/>
    <w:rsid w:val="00136A32"/>
    <w:rsid w:val="001611DE"/>
    <w:rsid w:val="00163A36"/>
    <w:rsid w:val="00174C04"/>
    <w:rsid w:val="00177DA7"/>
    <w:rsid w:val="0018537E"/>
    <w:rsid w:val="001A1AFC"/>
    <w:rsid w:val="001A26BD"/>
    <w:rsid w:val="001C6CBD"/>
    <w:rsid w:val="001C7615"/>
    <w:rsid w:val="001E5B30"/>
    <w:rsid w:val="0020151B"/>
    <w:rsid w:val="002059FD"/>
    <w:rsid w:val="00206FB0"/>
    <w:rsid w:val="00213D08"/>
    <w:rsid w:val="00217C04"/>
    <w:rsid w:val="002242B6"/>
    <w:rsid w:val="0024265F"/>
    <w:rsid w:val="00243FA1"/>
    <w:rsid w:val="00245ADB"/>
    <w:rsid w:val="00245F8A"/>
    <w:rsid w:val="00250ECC"/>
    <w:rsid w:val="0025221C"/>
    <w:rsid w:val="002527B8"/>
    <w:rsid w:val="002554D4"/>
    <w:rsid w:val="002675B6"/>
    <w:rsid w:val="00273EA9"/>
    <w:rsid w:val="002A56CF"/>
    <w:rsid w:val="002A7CD4"/>
    <w:rsid w:val="002B63A7"/>
    <w:rsid w:val="002B6700"/>
    <w:rsid w:val="002C4971"/>
    <w:rsid w:val="002D4866"/>
    <w:rsid w:val="002E1991"/>
    <w:rsid w:val="002E5000"/>
    <w:rsid w:val="002F5F0F"/>
    <w:rsid w:val="002F6B7D"/>
    <w:rsid w:val="00305DDF"/>
    <w:rsid w:val="003101FF"/>
    <w:rsid w:val="00311C5F"/>
    <w:rsid w:val="003237BA"/>
    <w:rsid w:val="00331A90"/>
    <w:rsid w:val="00340CE9"/>
    <w:rsid w:val="00343968"/>
    <w:rsid w:val="00346EF5"/>
    <w:rsid w:val="00357CEC"/>
    <w:rsid w:val="00360FB9"/>
    <w:rsid w:val="003626A4"/>
    <w:rsid w:val="0037785F"/>
    <w:rsid w:val="003A16D0"/>
    <w:rsid w:val="003B0DFB"/>
    <w:rsid w:val="003C3FD1"/>
    <w:rsid w:val="003C6C5A"/>
    <w:rsid w:val="003C7B2C"/>
    <w:rsid w:val="003F1AF9"/>
    <w:rsid w:val="00403497"/>
    <w:rsid w:val="00406A3A"/>
    <w:rsid w:val="00416B34"/>
    <w:rsid w:val="00416E36"/>
    <w:rsid w:val="00420339"/>
    <w:rsid w:val="004274DD"/>
    <w:rsid w:val="00427928"/>
    <w:rsid w:val="0043046A"/>
    <w:rsid w:val="004328B8"/>
    <w:rsid w:val="00435158"/>
    <w:rsid w:val="00435527"/>
    <w:rsid w:val="00435A1B"/>
    <w:rsid w:val="00436889"/>
    <w:rsid w:val="00446B00"/>
    <w:rsid w:val="004534AC"/>
    <w:rsid w:val="00455B05"/>
    <w:rsid w:val="00462539"/>
    <w:rsid w:val="00466BFF"/>
    <w:rsid w:val="00490C51"/>
    <w:rsid w:val="0049288C"/>
    <w:rsid w:val="00496C08"/>
    <w:rsid w:val="004A1424"/>
    <w:rsid w:val="004A3BFD"/>
    <w:rsid w:val="004B03D7"/>
    <w:rsid w:val="004B18BF"/>
    <w:rsid w:val="004D1AA6"/>
    <w:rsid w:val="004F08E5"/>
    <w:rsid w:val="00501FAA"/>
    <w:rsid w:val="005067B5"/>
    <w:rsid w:val="00506FF4"/>
    <w:rsid w:val="005318D7"/>
    <w:rsid w:val="0053310B"/>
    <w:rsid w:val="00536D56"/>
    <w:rsid w:val="0054396C"/>
    <w:rsid w:val="00544A65"/>
    <w:rsid w:val="00556F4F"/>
    <w:rsid w:val="005736EB"/>
    <w:rsid w:val="00581623"/>
    <w:rsid w:val="005924FA"/>
    <w:rsid w:val="005A6012"/>
    <w:rsid w:val="005B5D4E"/>
    <w:rsid w:val="005C1E03"/>
    <w:rsid w:val="005C4F40"/>
    <w:rsid w:val="005C606B"/>
    <w:rsid w:val="005D0973"/>
    <w:rsid w:val="005D19FA"/>
    <w:rsid w:val="005D62DD"/>
    <w:rsid w:val="005D7C99"/>
    <w:rsid w:val="005E3345"/>
    <w:rsid w:val="005F2AD6"/>
    <w:rsid w:val="005F77B6"/>
    <w:rsid w:val="00624A58"/>
    <w:rsid w:val="00634E51"/>
    <w:rsid w:val="00636036"/>
    <w:rsid w:val="00637494"/>
    <w:rsid w:val="00643DB3"/>
    <w:rsid w:val="006442ED"/>
    <w:rsid w:val="006445F6"/>
    <w:rsid w:val="00654715"/>
    <w:rsid w:val="00666534"/>
    <w:rsid w:val="006727C3"/>
    <w:rsid w:val="00682DB8"/>
    <w:rsid w:val="00683FFE"/>
    <w:rsid w:val="006876A3"/>
    <w:rsid w:val="00692035"/>
    <w:rsid w:val="00696190"/>
    <w:rsid w:val="00696294"/>
    <w:rsid w:val="006B098F"/>
    <w:rsid w:val="006B1452"/>
    <w:rsid w:val="006C7211"/>
    <w:rsid w:val="006D5AA7"/>
    <w:rsid w:val="006D7FEB"/>
    <w:rsid w:val="006F0295"/>
    <w:rsid w:val="006F09FD"/>
    <w:rsid w:val="00702378"/>
    <w:rsid w:val="00706875"/>
    <w:rsid w:val="00706BC8"/>
    <w:rsid w:val="00707D60"/>
    <w:rsid w:val="00725A3A"/>
    <w:rsid w:val="007356AE"/>
    <w:rsid w:val="00740F83"/>
    <w:rsid w:val="00743D21"/>
    <w:rsid w:val="007506BB"/>
    <w:rsid w:val="007523F4"/>
    <w:rsid w:val="00756D5E"/>
    <w:rsid w:val="00793965"/>
    <w:rsid w:val="00796A44"/>
    <w:rsid w:val="007A585D"/>
    <w:rsid w:val="007A6CEF"/>
    <w:rsid w:val="007B3378"/>
    <w:rsid w:val="007B52FD"/>
    <w:rsid w:val="007B6391"/>
    <w:rsid w:val="007C1AA1"/>
    <w:rsid w:val="007C2430"/>
    <w:rsid w:val="007D4A7F"/>
    <w:rsid w:val="007D69EB"/>
    <w:rsid w:val="007E4417"/>
    <w:rsid w:val="007E69B6"/>
    <w:rsid w:val="008012F0"/>
    <w:rsid w:val="008020D4"/>
    <w:rsid w:val="008022B3"/>
    <w:rsid w:val="00803909"/>
    <w:rsid w:val="008276D9"/>
    <w:rsid w:val="00836033"/>
    <w:rsid w:val="008367C7"/>
    <w:rsid w:val="0084300F"/>
    <w:rsid w:val="00852CEB"/>
    <w:rsid w:val="00856B7C"/>
    <w:rsid w:val="008611D8"/>
    <w:rsid w:val="00863C99"/>
    <w:rsid w:val="00864148"/>
    <w:rsid w:val="00883185"/>
    <w:rsid w:val="00887BF2"/>
    <w:rsid w:val="008919EC"/>
    <w:rsid w:val="0089745F"/>
    <w:rsid w:val="008C4F45"/>
    <w:rsid w:val="008C5184"/>
    <w:rsid w:val="008E2F08"/>
    <w:rsid w:val="008F2478"/>
    <w:rsid w:val="008F4598"/>
    <w:rsid w:val="00904A92"/>
    <w:rsid w:val="00912780"/>
    <w:rsid w:val="00917DA9"/>
    <w:rsid w:val="00921692"/>
    <w:rsid w:val="00923517"/>
    <w:rsid w:val="00924440"/>
    <w:rsid w:val="0092705C"/>
    <w:rsid w:val="00936D89"/>
    <w:rsid w:val="00940107"/>
    <w:rsid w:val="009553D4"/>
    <w:rsid w:val="0096107B"/>
    <w:rsid w:val="00962973"/>
    <w:rsid w:val="00965711"/>
    <w:rsid w:val="00970567"/>
    <w:rsid w:val="009720EF"/>
    <w:rsid w:val="00974950"/>
    <w:rsid w:val="00982D84"/>
    <w:rsid w:val="00985D4E"/>
    <w:rsid w:val="00987520"/>
    <w:rsid w:val="0099565C"/>
    <w:rsid w:val="009A6FFD"/>
    <w:rsid w:val="009A78DA"/>
    <w:rsid w:val="009A7D06"/>
    <w:rsid w:val="009B1CB0"/>
    <w:rsid w:val="009B2CB6"/>
    <w:rsid w:val="009B628B"/>
    <w:rsid w:val="009B6C85"/>
    <w:rsid w:val="009C0A78"/>
    <w:rsid w:val="009C4D8F"/>
    <w:rsid w:val="009D0CEA"/>
    <w:rsid w:val="009E0EE9"/>
    <w:rsid w:val="009E0EF2"/>
    <w:rsid w:val="009E1BF6"/>
    <w:rsid w:val="00A11841"/>
    <w:rsid w:val="00A17398"/>
    <w:rsid w:val="00A20AA2"/>
    <w:rsid w:val="00A214F9"/>
    <w:rsid w:val="00A22AD8"/>
    <w:rsid w:val="00A22E48"/>
    <w:rsid w:val="00A40128"/>
    <w:rsid w:val="00A450FC"/>
    <w:rsid w:val="00A4550B"/>
    <w:rsid w:val="00A54CD6"/>
    <w:rsid w:val="00A62750"/>
    <w:rsid w:val="00A63931"/>
    <w:rsid w:val="00A72AD9"/>
    <w:rsid w:val="00A76E54"/>
    <w:rsid w:val="00A77FA1"/>
    <w:rsid w:val="00A77FC9"/>
    <w:rsid w:val="00A81685"/>
    <w:rsid w:val="00AA0DA3"/>
    <w:rsid w:val="00AA5E53"/>
    <w:rsid w:val="00AB3BED"/>
    <w:rsid w:val="00AB67A0"/>
    <w:rsid w:val="00AC4F8D"/>
    <w:rsid w:val="00AD26AE"/>
    <w:rsid w:val="00AD4DFA"/>
    <w:rsid w:val="00AE1F5D"/>
    <w:rsid w:val="00AE57FD"/>
    <w:rsid w:val="00B20F5B"/>
    <w:rsid w:val="00B33189"/>
    <w:rsid w:val="00B50F54"/>
    <w:rsid w:val="00B5574F"/>
    <w:rsid w:val="00B57826"/>
    <w:rsid w:val="00B7145B"/>
    <w:rsid w:val="00B736CE"/>
    <w:rsid w:val="00B8717B"/>
    <w:rsid w:val="00B91EF4"/>
    <w:rsid w:val="00B94B6D"/>
    <w:rsid w:val="00BA5738"/>
    <w:rsid w:val="00BA7A72"/>
    <w:rsid w:val="00BB2AB6"/>
    <w:rsid w:val="00BC0028"/>
    <w:rsid w:val="00BF0F45"/>
    <w:rsid w:val="00BF2E7C"/>
    <w:rsid w:val="00C02719"/>
    <w:rsid w:val="00C02FA5"/>
    <w:rsid w:val="00C07952"/>
    <w:rsid w:val="00C10330"/>
    <w:rsid w:val="00C156A3"/>
    <w:rsid w:val="00C23F1B"/>
    <w:rsid w:val="00C240E5"/>
    <w:rsid w:val="00C26ECB"/>
    <w:rsid w:val="00C34281"/>
    <w:rsid w:val="00C3429B"/>
    <w:rsid w:val="00C360BC"/>
    <w:rsid w:val="00C36521"/>
    <w:rsid w:val="00C53F93"/>
    <w:rsid w:val="00C54BDE"/>
    <w:rsid w:val="00C5772D"/>
    <w:rsid w:val="00C646A6"/>
    <w:rsid w:val="00C64EED"/>
    <w:rsid w:val="00C71E37"/>
    <w:rsid w:val="00C732AF"/>
    <w:rsid w:val="00C74CF1"/>
    <w:rsid w:val="00C91118"/>
    <w:rsid w:val="00CA2669"/>
    <w:rsid w:val="00CA482C"/>
    <w:rsid w:val="00CA5557"/>
    <w:rsid w:val="00CB7F46"/>
    <w:rsid w:val="00CC0667"/>
    <w:rsid w:val="00CC35EB"/>
    <w:rsid w:val="00CD0C97"/>
    <w:rsid w:val="00CD1AB4"/>
    <w:rsid w:val="00CD2B93"/>
    <w:rsid w:val="00CD3F32"/>
    <w:rsid w:val="00D02554"/>
    <w:rsid w:val="00D04D4A"/>
    <w:rsid w:val="00D12719"/>
    <w:rsid w:val="00D133F5"/>
    <w:rsid w:val="00D15080"/>
    <w:rsid w:val="00D36473"/>
    <w:rsid w:val="00D45376"/>
    <w:rsid w:val="00D54ED6"/>
    <w:rsid w:val="00D56A8B"/>
    <w:rsid w:val="00D61E8F"/>
    <w:rsid w:val="00D66755"/>
    <w:rsid w:val="00D706B2"/>
    <w:rsid w:val="00D70BC9"/>
    <w:rsid w:val="00D72206"/>
    <w:rsid w:val="00D750AB"/>
    <w:rsid w:val="00D757BF"/>
    <w:rsid w:val="00D760EB"/>
    <w:rsid w:val="00D842C7"/>
    <w:rsid w:val="00D93091"/>
    <w:rsid w:val="00D94D6D"/>
    <w:rsid w:val="00DB0FA9"/>
    <w:rsid w:val="00DB15C6"/>
    <w:rsid w:val="00DB2ABB"/>
    <w:rsid w:val="00DB475E"/>
    <w:rsid w:val="00DC0EA3"/>
    <w:rsid w:val="00DC3EDC"/>
    <w:rsid w:val="00DC6D02"/>
    <w:rsid w:val="00DC75FF"/>
    <w:rsid w:val="00DC7ED0"/>
    <w:rsid w:val="00DD15F0"/>
    <w:rsid w:val="00DE0146"/>
    <w:rsid w:val="00DE02D8"/>
    <w:rsid w:val="00DE1569"/>
    <w:rsid w:val="00DE373A"/>
    <w:rsid w:val="00DF00CC"/>
    <w:rsid w:val="00DF43F6"/>
    <w:rsid w:val="00DF74EF"/>
    <w:rsid w:val="00E05D49"/>
    <w:rsid w:val="00E177FC"/>
    <w:rsid w:val="00E2206B"/>
    <w:rsid w:val="00E22ACB"/>
    <w:rsid w:val="00E375F3"/>
    <w:rsid w:val="00E435EB"/>
    <w:rsid w:val="00E44B1A"/>
    <w:rsid w:val="00E52AFA"/>
    <w:rsid w:val="00E75EA6"/>
    <w:rsid w:val="00E7708A"/>
    <w:rsid w:val="00E81FA5"/>
    <w:rsid w:val="00E90DC3"/>
    <w:rsid w:val="00E91141"/>
    <w:rsid w:val="00E9278B"/>
    <w:rsid w:val="00E9399D"/>
    <w:rsid w:val="00E971B5"/>
    <w:rsid w:val="00EA0028"/>
    <w:rsid w:val="00EA5AC5"/>
    <w:rsid w:val="00EB3C15"/>
    <w:rsid w:val="00EB4B6A"/>
    <w:rsid w:val="00ED260E"/>
    <w:rsid w:val="00ED5BCA"/>
    <w:rsid w:val="00ED627B"/>
    <w:rsid w:val="00EE350A"/>
    <w:rsid w:val="00EE6E6B"/>
    <w:rsid w:val="00EF3094"/>
    <w:rsid w:val="00EF7B06"/>
    <w:rsid w:val="00F02B6D"/>
    <w:rsid w:val="00F0421A"/>
    <w:rsid w:val="00F0423B"/>
    <w:rsid w:val="00F14DA0"/>
    <w:rsid w:val="00F21306"/>
    <w:rsid w:val="00F3623E"/>
    <w:rsid w:val="00F42947"/>
    <w:rsid w:val="00F5182D"/>
    <w:rsid w:val="00F61D9C"/>
    <w:rsid w:val="00F63692"/>
    <w:rsid w:val="00F63B74"/>
    <w:rsid w:val="00F716E3"/>
    <w:rsid w:val="00F730A4"/>
    <w:rsid w:val="00F7474A"/>
    <w:rsid w:val="00F74F4C"/>
    <w:rsid w:val="00F7780C"/>
    <w:rsid w:val="00F871CE"/>
    <w:rsid w:val="00F90358"/>
    <w:rsid w:val="00F93D5F"/>
    <w:rsid w:val="00F96BCF"/>
    <w:rsid w:val="00FA199F"/>
    <w:rsid w:val="00FC0B42"/>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281692412">
      <w:bodyDiv w:val="1"/>
      <w:marLeft w:val="0"/>
      <w:marRight w:val="0"/>
      <w:marTop w:val="0"/>
      <w:marBottom w:val="0"/>
      <w:divBdr>
        <w:top w:val="none" w:sz="0" w:space="0" w:color="auto"/>
        <w:left w:val="none" w:sz="0" w:space="0" w:color="auto"/>
        <w:bottom w:val="none" w:sz="0" w:space="0" w:color="auto"/>
        <w:right w:val="none" w:sz="0" w:space="0" w:color="auto"/>
      </w:divBdr>
    </w:div>
    <w:div w:id="342165893">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8018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9199-2A93-49CF-B8CC-D066C3E2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Pages>
  <Words>1340</Words>
  <Characters>7638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YAZIISLERI1</cp:lastModifiedBy>
  <cp:revision>44</cp:revision>
  <cp:lastPrinted>2019-05-03T09:00:00Z</cp:lastPrinted>
  <dcterms:created xsi:type="dcterms:W3CDTF">2018-05-24T09:30:00Z</dcterms:created>
  <dcterms:modified xsi:type="dcterms:W3CDTF">2019-05-07T06:44:00Z</dcterms:modified>
</cp:coreProperties>
</file>